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FCFA6" w14:textId="77777777" w:rsidR="003F6F55" w:rsidRDefault="003F6F55" w:rsidP="00DC31D7">
      <w:pPr>
        <w:rPr>
          <w:rFonts w:ascii="Segoe UI" w:eastAsiaTheme="majorEastAsia" w:hAnsi="Segoe UI" w:cs="Segoe UI"/>
          <w:b/>
          <w:bCs/>
          <w:color w:val="435363"/>
          <w:sz w:val="20"/>
          <w:szCs w:val="20"/>
          <w:lang w:val="en-AU"/>
        </w:rPr>
      </w:pPr>
    </w:p>
    <w:p w14:paraId="112A285A" w14:textId="77777777" w:rsidR="003F6F55" w:rsidRDefault="003F6F55" w:rsidP="00DC31D7">
      <w:pPr>
        <w:rPr>
          <w:rFonts w:ascii="Segoe UI" w:eastAsiaTheme="majorEastAsia" w:hAnsi="Segoe UI" w:cs="Segoe UI"/>
          <w:b/>
          <w:bCs/>
          <w:color w:val="435363"/>
          <w:sz w:val="20"/>
          <w:szCs w:val="20"/>
          <w:lang w:val="en-AU"/>
        </w:rPr>
      </w:pPr>
    </w:p>
    <w:p w14:paraId="2143CFE0" w14:textId="0612466E" w:rsidR="006F0344" w:rsidRPr="006F0344" w:rsidRDefault="006F0344" w:rsidP="006F0344">
      <w:pPr>
        <w:spacing w:before="120" w:after="120"/>
        <w:rPr>
          <w:rFonts w:ascii="Segoe UI" w:eastAsiaTheme="majorEastAsia" w:hAnsi="Segoe UI" w:cs="Segoe UI"/>
          <w:b/>
          <w:bCs/>
          <w:color w:val="435363"/>
          <w:lang w:val="en-AU"/>
        </w:rPr>
      </w:pPr>
      <w:r w:rsidRPr="006F0344">
        <w:rPr>
          <w:rFonts w:ascii="Segoe UI" w:eastAsiaTheme="majorEastAsia" w:hAnsi="Segoe UI" w:cs="Segoe UI"/>
          <w:b/>
          <w:bCs/>
          <w:color w:val="435363"/>
          <w:lang w:val="en-AU"/>
        </w:rPr>
        <w:t>Media release/website article</w:t>
      </w:r>
    </w:p>
    <w:p w14:paraId="5F91E110" w14:textId="418A9A2B" w:rsidR="00DC31D7" w:rsidRPr="00DC31D7" w:rsidRDefault="00DC31D7" w:rsidP="006F0344">
      <w:pPr>
        <w:spacing w:before="120" w:after="120"/>
        <w:rPr>
          <w:rFonts w:ascii="Segoe UI" w:eastAsiaTheme="majorEastAsia" w:hAnsi="Segoe UI" w:cs="Segoe UI"/>
          <w:color w:val="435363"/>
          <w:sz w:val="20"/>
          <w:szCs w:val="20"/>
          <w:lang w:val="en-AU"/>
        </w:rPr>
      </w:pPr>
      <w:r w:rsidRPr="00DC31D7">
        <w:rPr>
          <w:rFonts w:ascii="Segoe UI" w:eastAsiaTheme="majorEastAsia" w:hAnsi="Segoe UI" w:cs="Segoe UI"/>
          <w:b/>
          <w:bCs/>
          <w:color w:val="435363"/>
          <w:sz w:val="20"/>
          <w:szCs w:val="20"/>
          <w:lang w:val="en-AU"/>
        </w:rPr>
        <w:t xml:space="preserve">New Youth Biosecurity </w:t>
      </w:r>
      <w:r w:rsidR="008115DC">
        <w:rPr>
          <w:rFonts w:ascii="Segoe UI" w:eastAsiaTheme="majorEastAsia" w:hAnsi="Segoe UI" w:cs="Segoe UI"/>
          <w:b/>
          <w:bCs/>
          <w:color w:val="435363"/>
          <w:sz w:val="20"/>
          <w:szCs w:val="20"/>
          <w:lang w:val="en-AU"/>
        </w:rPr>
        <w:t xml:space="preserve">Training </w:t>
      </w:r>
      <w:r w:rsidRPr="00DC31D7">
        <w:rPr>
          <w:rFonts w:ascii="Segoe UI" w:eastAsiaTheme="majorEastAsia" w:hAnsi="Segoe UI" w:cs="Segoe UI"/>
          <w:b/>
          <w:bCs/>
          <w:color w:val="435363"/>
          <w:sz w:val="20"/>
          <w:szCs w:val="20"/>
          <w:lang w:val="en-AU"/>
        </w:rPr>
        <w:t>Hub empowers the next generation of biosecurity champions</w:t>
      </w:r>
    </w:p>
    <w:p w14:paraId="491F5118" w14:textId="77777777" w:rsidR="000C6FED"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A new national online platform is now live, providing educators, students and community groups with engaging, age-appropriate tools to build biosecurity awareness across Australia.</w:t>
      </w:r>
    </w:p>
    <w:p w14:paraId="5176EDB8" w14:textId="30227AA9"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 xml:space="preserve">Developed by </w:t>
      </w:r>
      <w:hyperlink r:id="rId11">
        <w:r w:rsidRPr="00EB0D63">
          <w:rPr>
            <w:rStyle w:val="Hyperlink"/>
            <w:rFonts w:ascii="Segoe UI" w:eastAsiaTheme="majorEastAsia" w:hAnsi="Segoe UI" w:cs="Segoe UI"/>
            <w:color w:val="70AD47" w:themeColor="accent6"/>
            <w:sz w:val="20"/>
            <w:szCs w:val="20"/>
          </w:rPr>
          <w:t>Plant Health Australia</w:t>
        </w:r>
      </w:hyperlink>
      <w:r w:rsidRPr="00EB0D63">
        <w:rPr>
          <w:rFonts w:ascii="Segoe UI" w:eastAsiaTheme="majorEastAsia" w:hAnsi="Segoe UI" w:cs="Segoe UI"/>
          <w:color w:val="000000" w:themeColor="text1"/>
          <w:sz w:val="20"/>
          <w:szCs w:val="20"/>
        </w:rPr>
        <w:t xml:space="preserve"> (PHA) with funding from the Queensland Government through the </w:t>
      </w:r>
      <w:hyperlink r:id="rId12" w:history="1">
        <w:r w:rsidRPr="00EB0D63">
          <w:rPr>
            <w:rStyle w:val="Hyperlink"/>
            <w:rFonts w:ascii="Segoe UI" w:eastAsiaTheme="majorEastAsia" w:hAnsi="Segoe UI" w:cs="Segoe UI"/>
            <w:color w:val="70AD47" w:themeColor="accent6"/>
            <w:sz w:val="20"/>
            <w:szCs w:val="20"/>
          </w:rPr>
          <w:t>Queensland Biosecurity Grants Program</w:t>
        </w:r>
      </w:hyperlink>
      <w:r w:rsidRPr="00EB0D63">
        <w:rPr>
          <w:rFonts w:ascii="Segoe UI" w:eastAsiaTheme="majorEastAsia" w:hAnsi="Segoe UI" w:cs="Segoe UI"/>
          <w:color w:val="000000" w:themeColor="text1"/>
          <w:sz w:val="20"/>
          <w:szCs w:val="20"/>
        </w:rPr>
        <w:t xml:space="preserve">, the </w:t>
      </w:r>
      <w:hyperlink r:id="rId13">
        <w:r w:rsidRPr="00EB0D63">
          <w:rPr>
            <w:rStyle w:val="Hyperlink"/>
            <w:rFonts w:ascii="Segoe UI" w:eastAsiaTheme="majorEastAsia" w:hAnsi="Segoe UI" w:cs="Segoe UI"/>
            <w:color w:val="70AD47" w:themeColor="accent6"/>
            <w:sz w:val="20"/>
            <w:szCs w:val="20"/>
          </w:rPr>
          <w:t>Youth Biosecurity Hub</w:t>
        </w:r>
      </w:hyperlink>
      <w:r w:rsidRPr="00EB0D63">
        <w:rPr>
          <w:rFonts w:ascii="Segoe UI" w:eastAsiaTheme="majorEastAsia" w:hAnsi="Segoe UI" w:cs="Segoe UI"/>
          <w:color w:val="000000" w:themeColor="text1"/>
          <w:sz w:val="20"/>
          <w:szCs w:val="20"/>
        </w:rPr>
        <w:t xml:space="preserve"> offers a centralised library of curriculum-aligned lesson plans and interactive resources. It also includes an eLearning course, launching </w:t>
      </w:r>
      <w:r w:rsidR="00FC2D6B">
        <w:rPr>
          <w:rFonts w:ascii="Segoe UI" w:eastAsiaTheme="majorEastAsia" w:hAnsi="Segoe UI" w:cs="Segoe UI"/>
          <w:color w:val="000000" w:themeColor="text1"/>
          <w:sz w:val="20"/>
          <w:szCs w:val="20"/>
        </w:rPr>
        <w:t>this month</w:t>
      </w:r>
      <w:r w:rsidRPr="00EB0D63">
        <w:rPr>
          <w:rFonts w:ascii="Segoe UI" w:eastAsiaTheme="majorEastAsia" w:hAnsi="Segoe UI" w:cs="Segoe UI"/>
          <w:color w:val="000000" w:themeColor="text1"/>
          <w:sz w:val="20"/>
          <w:szCs w:val="20"/>
        </w:rPr>
        <w:t xml:space="preserve">, designed to inspire young Australians to become biosecurity heroes. </w:t>
      </w:r>
    </w:p>
    <w:p w14:paraId="5A8A8A2D" w14:textId="73F31EC8"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 xml:space="preserve">The development of the platform follows the success of the </w:t>
      </w:r>
      <w:hyperlink r:id="rId14" w:history="1">
        <w:r w:rsidRPr="00EB0D63">
          <w:rPr>
            <w:rStyle w:val="Hyperlink"/>
            <w:rFonts w:ascii="Segoe UI" w:eastAsiaTheme="majorEastAsia" w:hAnsi="Segoe UI" w:cs="Segoe UI"/>
            <w:color w:val="70AD47" w:themeColor="accent6"/>
            <w:sz w:val="20"/>
            <w:szCs w:val="20"/>
          </w:rPr>
          <w:t>National Biosecurity Training Hub</w:t>
        </w:r>
      </w:hyperlink>
      <w:r w:rsidRPr="00EB0D63">
        <w:rPr>
          <w:rFonts w:ascii="Segoe UI" w:eastAsiaTheme="majorEastAsia" w:hAnsi="Segoe UI" w:cs="Segoe UI"/>
          <w:color w:val="000000" w:themeColor="text1"/>
          <w:sz w:val="20"/>
          <w:szCs w:val="20"/>
        </w:rPr>
        <w:t>, an online library of biosecurity training resources developed by PHA in collaboration with the Queensland Department of Primary Industries, Animal Health Australia, NSW Department of Primary Industries, and Agriculture Victoria in 2023.</w:t>
      </w:r>
    </w:p>
    <w:p w14:paraId="0FE3D47D" w14:textId="3FEDDA59"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 xml:space="preserve">With the premise </w:t>
      </w:r>
      <w:r w:rsidRPr="00EB0D63">
        <w:rPr>
          <w:rFonts w:ascii="Segoe UI" w:eastAsiaTheme="majorEastAsia" w:hAnsi="Segoe UI" w:cs="Segoe UI"/>
          <w:i/>
          <w:iCs/>
          <w:color w:val="000000" w:themeColor="text1"/>
          <w:sz w:val="20"/>
          <w:szCs w:val="20"/>
        </w:rPr>
        <w:t>Biosecurity made easy</w:t>
      </w:r>
      <w:r w:rsidRPr="00EB0D63">
        <w:rPr>
          <w:rFonts w:ascii="Segoe UI" w:eastAsiaTheme="majorEastAsia" w:hAnsi="Segoe UI" w:cs="Segoe UI"/>
          <w:color w:val="000000" w:themeColor="text1"/>
          <w:sz w:val="20"/>
          <w:szCs w:val="20"/>
        </w:rPr>
        <w:t xml:space="preserve">, the Youth Biosecurity Hub is designed to simplify a complex subject and make biosecurity more accessible to the classroom and beyond. The project was a joint effort by PHA’s Learning and Development and Marketing and Communications teams, and features content </w:t>
      </w:r>
      <w:r>
        <w:rPr>
          <w:rFonts w:ascii="Segoe UI" w:eastAsiaTheme="majorEastAsia" w:hAnsi="Segoe UI" w:cs="Segoe UI"/>
          <w:color w:val="000000" w:themeColor="text1"/>
          <w:sz w:val="20"/>
          <w:szCs w:val="20"/>
        </w:rPr>
        <w:t xml:space="preserve">that was shared with </w:t>
      </w:r>
      <w:r w:rsidRPr="00EB0D63">
        <w:rPr>
          <w:rFonts w:ascii="Segoe UI" w:eastAsiaTheme="majorEastAsia" w:hAnsi="Segoe UI" w:cs="Segoe UI"/>
          <w:color w:val="000000" w:themeColor="text1"/>
          <w:sz w:val="20"/>
          <w:szCs w:val="20"/>
        </w:rPr>
        <w:t>a selection of Queensland teachers to ensure classroom relevance and practical application.</w:t>
      </w:r>
    </w:p>
    <w:p w14:paraId="1E37B83B" w14:textId="77777777" w:rsidR="006F0344"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 xml:space="preserve">Sarah Corcoran, Chief Executive Officer of PHA, said early education is key to future resilience. </w:t>
      </w:r>
    </w:p>
    <w:p w14:paraId="6A204DB0" w14:textId="77777777" w:rsidR="006F0344"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 xml:space="preserve">“A strong biosecurity system starts with awareness and shared responsibility. By equipping young Australians with the knowledge and tools they need from an early age, we’re helping to build a more resilient and informed future. </w:t>
      </w:r>
    </w:p>
    <w:p w14:paraId="325B87B8" w14:textId="7EED2138"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The Youth Biosecurity Hub is a national resource that empowers teachers, students, and communities to take part in protecting what matters most.</w:t>
      </w:r>
      <w:r>
        <w:rPr>
          <w:rFonts w:ascii="Segoe UI" w:eastAsiaTheme="majorEastAsia" w:hAnsi="Segoe UI" w:cs="Segoe UI"/>
          <w:color w:val="000000" w:themeColor="text1"/>
          <w:sz w:val="20"/>
          <w:szCs w:val="20"/>
        </w:rPr>
        <w:t>”</w:t>
      </w:r>
    </w:p>
    <w:p w14:paraId="7C725C2E" w14:textId="15D839C7"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Rachel Chay, Deputy Director-General of Biosecurity Queensland, said the Youth Biosecurity Hub is a fantastic example of how we can engage the next generation.</w:t>
      </w:r>
    </w:p>
    <w:p w14:paraId="4A4755B5" w14:textId="4FF084AC"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“By fostering curiosity and responsibility in young people, we’re not just protecting our state’s unique environment and industries today, we’re investing in the biosecurity leaders of tomorrow.</w:t>
      </w:r>
    </w:p>
    <w:p w14:paraId="2DAFEA7B" w14:textId="087CFFAD"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We’re proud to support this important work through our Queensland Biosecurity Grants Program, encouraging innovation, enhancing education and strengthening preparedness in Queensland.”</w:t>
      </w:r>
    </w:p>
    <w:p w14:paraId="50C32F79" w14:textId="69006509"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This initiative exemplifies the value of cross-sector collaboration, bringing together government, educators and technical specialists to support Australia’s biosecurity objectives.</w:t>
      </w:r>
    </w:p>
    <w:p w14:paraId="02EE373E" w14:textId="77777777" w:rsidR="006F0344"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With accessible, ready-made materials tailored for primary and secondary schools, the Youth Biosecurity Hub makes it easy for teachers to bring biosecurity education into the classroom and for parents and community groups to reinforce learning at home or in local programs.</w:t>
      </w:r>
    </w:p>
    <w:p w14:paraId="23DDAB8F" w14:textId="4F261486"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The Youth Biosecurity Hub is built to:</w:t>
      </w:r>
    </w:p>
    <w:p w14:paraId="0A0B4706" w14:textId="77777777" w:rsidR="000C6FED" w:rsidRPr="00EB0D63" w:rsidRDefault="000C6FED" w:rsidP="006F0344">
      <w:pPr>
        <w:widowControl w:val="0"/>
        <w:numPr>
          <w:ilvl w:val="0"/>
          <w:numId w:val="5"/>
        </w:numPr>
        <w:autoSpaceDE w:val="0"/>
        <w:autoSpaceDN w:val="0"/>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b/>
          <w:bCs/>
          <w:color w:val="000000" w:themeColor="text1"/>
          <w:sz w:val="20"/>
          <w:szCs w:val="20"/>
        </w:rPr>
        <w:t>explore</w:t>
      </w:r>
      <w:r w:rsidRPr="00EB0D63">
        <w:rPr>
          <w:rFonts w:ascii="Segoe UI" w:eastAsiaTheme="majorEastAsia" w:hAnsi="Segoe UI" w:cs="Segoe UI"/>
          <w:color w:val="000000" w:themeColor="text1"/>
          <w:sz w:val="20"/>
          <w:szCs w:val="20"/>
        </w:rPr>
        <w:t xml:space="preserve"> key biosecurity concepts through interactive eLearning modules and activities</w:t>
      </w:r>
    </w:p>
    <w:p w14:paraId="6DB05BE3" w14:textId="77777777" w:rsidR="000C6FED" w:rsidRPr="00EB0D63" w:rsidRDefault="000C6FED" w:rsidP="006F0344">
      <w:pPr>
        <w:widowControl w:val="0"/>
        <w:numPr>
          <w:ilvl w:val="0"/>
          <w:numId w:val="5"/>
        </w:numPr>
        <w:autoSpaceDE w:val="0"/>
        <w:autoSpaceDN w:val="0"/>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b/>
          <w:bCs/>
          <w:color w:val="000000" w:themeColor="text1"/>
          <w:sz w:val="20"/>
          <w:szCs w:val="20"/>
        </w:rPr>
        <w:t>engage</w:t>
      </w:r>
      <w:r w:rsidRPr="00EB0D63">
        <w:rPr>
          <w:rFonts w:ascii="Segoe UI" w:eastAsiaTheme="majorEastAsia" w:hAnsi="Segoe UI" w:cs="Segoe UI"/>
          <w:color w:val="000000" w:themeColor="text1"/>
          <w:sz w:val="20"/>
          <w:szCs w:val="20"/>
        </w:rPr>
        <w:t xml:space="preserve"> students with real-world examples and hands-on learning</w:t>
      </w:r>
    </w:p>
    <w:p w14:paraId="21C201D6" w14:textId="07CA01D8" w:rsidR="000C6FED" w:rsidRPr="00EB0D63" w:rsidRDefault="000C6FED" w:rsidP="006F0344">
      <w:pPr>
        <w:widowControl w:val="0"/>
        <w:numPr>
          <w:ilvl w:val="0"/>
          <w:numId w:val="5"/>
        </w:numPr>
        <w:autoSpaceDE w:val="0"/>
        <w:autoSpaceDN w:val="0"/>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b/>
          <w:bCs/>
          <w:color w:val="000000" w:themeColor="text1"/>
          <w:sz w:val="20"/>
          <w:szCs w:val="20"/>
        </w:rPr>
        <w:t>empower</w:t>
      </w:r>
      <w:r w:rsidRPr="00EB0D63">
        <w:rPr>
          <w:rFonts w:ascii="Segoe UI" w:eastAsiaTheme="majorEastAsia" w:hAnsi="Segoe UI" w:cs="Segoe UI"/>
          <w:color w:val="000000" w:themeColor="text1"/>
          <w:sz w:val="20"/>
          <w:szCs w:val="20"/>
        </w:rPr>
        <w:t xml:space="preserve"> young Australians to </w:t>
      </w:r>
      <w:proofErr w:type="gramStart"/>
      <w:r w:rsidRPr="00EB0D63">
        <w:rPr>
          <w:rFonts w:ascii="Segoe UI" w:eastAsiaTheme="majorEastAsia" w:hAnsi="Segoe UI" w:cs="Segoe UI"/>
          <w:color w:val="000000" w:themeColor="text1"/>
          <w:sz w:val="20"/>
          <w:szCs w:val="20"/>
        </w:rPr>
        <w:t>take action</w:t>
      </w:r>
      <w:proofErr w:type="gramEnd"/>
      <w:r w:rsidRPr="00EB0D63">
        <w:rPr>
          <w:rFonts w:ascii="Segoe UI" w:eastAsiaTheme="majorEastAsia" w:hAnsi="Segoe UI" w:cs="Segoe UI"/>
          <w:color w:val="000000" w:themeColor="text1"/>
          <w:sz w:val="20"/>
          <w:szCs w:val="20"/>
        </w:rPr>
        <w:t xml:space="preserve"> and become biosecurity champions.</w:t>
      </w:r>
    </w:p>
    <w:p w14:paraId="2ACD37A6" w14:textId="77777777" w:rsidR="000C6FED" w:rsidRPr="00EB0D63" w:rsidRDefault="000C6FED"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Whether it’s protecting Australia’s precious wildlife, safeguarding agricultural industries, or ensuring future food security, biosecurity awareness starts with education.</w:t>
      </w:r>
    </w:p>
    <w:p w14:paraId="1DDCAB08" w14:textId="667C96EA" w:rsidR="000C6FED" w:rsidRPr="001F6CCE" w:rsidRDefault="000C6FED" w:rsidP="006F0344">
      <w:pPr>
        <w:spacing w:before="120" w:after="120"/>
        <w:rPr>
          <w:rFonts w:ascii="Segoe UI" w:eastAsiaTheme="majorEastAsia" w:hAnsi="Segoe UI" w:cs="Segoe UI"/>
          <w:color w:val="70AD47" w:themeColor="accent6"/>
          <w:sz w:val="20"/>
          <w:szCs w:val="20"/>
        </w:rPr>
      </w:pPr>
      <w:r w:rsidRPr="00EB0D63">
        <w:rPr>
          <w:rFonts w:ascii="Segoe UI" w:eastAsiaTheme="majorEastAsia" w:hAnsi="Segoe UI" w:cs="Segoe UI"/>
          <w:color w:val="000000" w:themeColor="text1"/>
          <w:sz w:val="20"/>
          <w:szCs w:val="20"/>
        </w:rPr>
        <w:t>The Youth Biosecurity Training Hub is now available at</w:t>
      </w:r>
      <w:r w:rsidRPr="001F6CCE">
        <w:rPr>
          <w:rFonts w:ascii="Segoe UI" w:eastAsiaTheme="majorEastAsia" w:hAnsi="Segoe UI" w:cs="Segoe UI"/>
          <w:color w:val="435363"/>
          <w:sz w:val="20"/>
          <w:szCs w:val="20"/>
        </w:rPr>
        <w:t xml:space="preserve"> </w:t>
      </w:r>
      <w:hyperlink r:id="rId15">
        <w:r w:rsidR="008140FC">
          <w:rPr>
            <w:rStyle w:val="Hyperlink"/>
            <w:rFonts w:ascii="Segoe UI" w:eastAsiaTheme="majorEastAsia" w:hAnsi="Segoe UI" w:cs="Segoe UI"/>
            <w:color w:val="92D050"/>
            <w:sz w:val="20"/>
            <w:szCs w:val="20"/>
          </w:rPr>
          <w:t>youthbiosecurityhub.com.au</w:t>
        </w:r>
      </w:hyperlink>
      <w:r w:rsidRPr="001F6CCE">
        <w:rPr>
          <w:rFonts w:ascii="Segoe UI" w:eastAsiaTheme="majorEastAsia" w:hAnsi="Segoe UI" w:cs="Segoe UI"/>
          <w:color w:val="70AD47" w:themeColor="accent6"/>
          <w:sz w:val="20"/>
          <w:szCs w:val="20"/>
        </w:rPr>
        <w:t>.</w:t>
      </w:r>
    </w:p>
    <w:p w14:paraId="06C218CE" w14:textId="4537A973" w:rsidR="00DC31D7" w:rsidRDefault="00DC31D7" w:rsidP="006F0344">
      <w:pPr>
        <w:spacing w:before="120" w:after="120"/>
        <w:rPr>
          <w:rFonts w:ascii="Segoe UI" w:eastAsiaTheme="majorEastAsia" w:hAnsi="Segoe UI" w:cs="Segoe UI"/>
          <w:color w:val="435363"/>
          <w:sz w:val="20"/>
          <w:szCs w:val="20"/>
          <w:lang w:val="en-AU"/>
        </w:rPr>
      </w:pPr>
      <w:r w:rsidRPr="00DC31D7">
        <w:rPr>
          <w:rFonts w:ascii="Segoe UI" w:eastAsiaTheme="majorEastAsia" w:hAnsi="Segoe UI" w:cs="Segoe UI"/>
          <w:b/>
          <w:bCs/>
          <w:color w:val="435363"/>
          <w:sz w:val="20"/>
          <w:szCs w:val="20"/>
          <w:lang w:val="en-AU"/>
        </w:rPr>
        <w:lastRenderedPageBreak/>
        <w:t>Media Contact:</w:t>
      </w:r>
      <w:r w:rsidRPr="00DC31D7">
        <w:rPr>
          <w:rFonts w:ascii="Segoe UI" w:eastAsiaTheme="majorEastAsia" w:hAnsi="Segoe UI" w:cs="Segoe UI"/>
          <w:color w:val="435363"/>
          <w:sz w:val="20"/>
          <w:szCs w:val="20"/>
          <w:lang w:val="en-AU"/>
        </w:rPr>
        <w:br/>
        <w:t>Annette Nel</w:t>
      </w:r>
      <w:r w:rsidRPr="00DC31D7">
        <w:rPr>
          <w:rFonts w:ascii="Segoe UI" w:eastAsiaTheme="majorEastAsia" w:hAnsi="Segoe UI" w:cs="Segoe UI"/>
          <w:color w:val="435363"/>
          <w:sz w:val="20"/>
          <w:szCs w:val="20"/>
          <w:lang w:val="en-AU"/>
        </w:rPr>
        <w:br/>
        <w:t>Communications Manager</w:t>
      </w:r>
      <w:r w:rsidRPr="00DC31D7">
        <w:rPr>
          <w:rFonts w:ascii="Segoe UI" w:eastAsiaTheme="majorEastAsia" w:hAnsi="Segoe UI" w:cs="Segoe UI"/>
          <w:color w:val="435363"/>
          <w:sz w:val="20"/>
          <w:szCs w:val="20"/>
          <w:lang w:val="en-AU"/>
        </w:rPr>
        <w:br/>
        <w:t>Plant Health Australia</w:t>
      </w:r>
      <w:r w:rsidRPr="00DC31D7">
        <w:rPr>
          <w:rFonts w:ascii="Segoe UI" w:eastAsiaTheme="majorEastAsia" w:hAnsi="Segoe UI" w:cs="Segoe UI"/>
          <w:color w:val="435363"/>
          <w:sz w:val="20"/>
          <w:szCs w:val="20"/>
          <w:lang w:val="en-AU"/>
        </w:rPr>
        <w:br/>
      </w:r>
      <w:hyperlink r:id="rId16" w:history="1">
        <w:r w:rsidR="00C166C2" w:rsidRPr="00C330BF">
          <w:rPr>
            <w:rStyle w:val="Hyperlink"/>
            <w:rFonts w:ascii="Segoe UI" w:eastAsiaTheme="majorEastAsia" w:hAnsi="Segoe UI" w:cs="Segoe UI"/>
            <w:color w:val="70AD47" w:themeColor="accent6"/>
            <w:sz w:val="20"/>
            <w:szCs w:val="20"/>
            <w:lang w:val="en-AU"/>
          </w:rPr>
          <w:t>media@phau.com.au</w:t>
        </w:r>
      </w:hyperlink>
    </w:p>
    <w:p w14:paraId="35DDE31A" w14:textId="77777777" w:rsidR="00C452BF" w:rsidRPr="00C452BF" w:rsidRDefault="00C452BF" w:rsidP="006F0344">
      <w:pPr>
        <w:spacing w:before="120" w:after="120"/>
        <w:rPr>
          <w:rFonts w:ascii="Segoe UI" w:eastAsiaTheme="majorEastAsia" w:hAnsi="Segoe UI" w:cs="Segoe UI"/>
          <w:color w:val="435363"/>
          <w:sz w:val="20"/>
          <w:szCs w:val="20"/>
          <w:lang w:val="en-AU"/>
        </w:rPr>
      </w:pPr>
      <w:r w:rsidRPr="00C452BF">
        <w:rPr>
          <w:rFonts w:ascii="Segoe UI" w:eastAsiaTheme="majorEastAsia" w:hAnsi="Segoe UI" w:cs="Segoe UI"/>
          <w:color w:val="435363"/>
          <w:sz w:val="20"/>
          <w:szCs w:val="20"/>
          <w:lang w:val="en-AU"/>
        </w:rPr>
        <w:t xml:space="preserve">0475 222 907 </w:t>
      </w:r>
    </w:p>
    <w:p w14:paraId="624BE5DD" w14:textId="0DC2A623" w:rsidR="00C166C2" w:rsidRDefault="008475DC" w:rsidP="006F0344">
      <w:pPr>
        <w:spacing w:before="120" w:after="120"/>
        <w:rPr>
          <w:rFonts w:ascii="Segoe UI" w:eastAsiaTheme="majorEastAsia" w:hAnsi="Segoe UI" w:cs="Segoe UI"/>
          <w:color w:val="435363"/>
          <w:sz w:val="20"/>
          <w:szCs w:val="20"/>
          <w:lang w:val="en-AU"/>
        </w:rPr>
      </w:pPr>
      <w:r w:rsidRPr="00253084">
        <w:rPr>
          <w:rFonts w:ascii="Segoe UI" w:eastAsiaTheme="majorEastAsia" w:hAnsi="Segoe UI" w:cs="Segoe UI"/>
          <w:color w:val="435363"/>
          <w:sz w:val="20"/>
          <w:szCs w:val="20"/>
          <w:lang w:val="en-AU"/>
        </w:rPr>
        <w:t>46</w:t>
      </w:r>
      <w:r w:rsidR="00FC2D6B" w:rsidRPr="00253084">
        <w:rPr>
          <w:rFonts w:ascii="Segoe UI" w:eastAsiaTheme="majorEastAsia" w:hAnsi="Segoe UI" w:cs="Segoe UI"/>
          <w:color w:val="435363"/>
          <w:sz w:val="20"/>
          <w:szCs w:val="20"/>
          <w:lang w:val="en-AU"/>
        </w:rPr>
        <w:t>6</w:t>
      </w:r>
      <w:r w:rsidR="004E5CB0" w:rsidRPr="00253084">
        <w:rPr>
          <w:rFonts w:ascii="Segoe UI" w:eastAsiaTheme="majorEastAsia" w:hAnsi="Segoe UI" w:cs="Segoe UI"/>
          <w:color w:val="435363"/>
          <w:sz w:val="20"/>
          <w:szCs w:val="20"/>
          <w:lang w:val="en-AU"/>
        </w:rPr>
        <w:t xml:space="preserve"> words</w:t>
      </w:r>
    </w:p>
    <w:p w14:paraId="7874CCEF" w14:textId="77777777" w:rsidR="006F0344" w:rsidRDefault="006F0344" w:rsidP="006F0344">
      <w:pPr>
        <w:spacing w:before="120" w:after="120"/>
        <w:rPr>
          <w:rFonts w:ascii="Segoe UI" w:eastAsiaTheme="majorEastAsia" w:hAnsi="Segoe UI" w:cs="Segoe UI"/>
          <w:b/>
          <w:bCs/>
          <w:color w:val="435363"/>
          <w:lang w:val="en-AU"/>
        </w:rPr>
      </w:pPr>
    </w:p>
    <w:p w14:paraId="10335A80" w14:textId="6AEBF076" w:rsidR="00253084" w:rsidRPr="00253084" w:rsidRDefault="006F0344" w:rsidP="006F0344">
      <w:pPr>
        <w:spacing w:before="120" w:after="120"/>
        <w:rPr>
          <w:rFonts w:ascii="Segoe UI" w:eastAsiaTheme="majorEastAsia" w:hAnsi="Segoe UI" w:cs="Segoe UI"/>
          <w:b/>
          <w:bCs/>
          <w:color w:val="435363"/>
          <w:lang w:val="en-AU"/>
        </w:rPr>
      </w:pPr>
      <w:r>
        <w:rPr>
          <w:rFonts w:ascii="Segoe UI" w:eastAsiaTheme="majorEastAsia" w:hAnsi="Segoe UI" w:cs="Segoe UI"/>
          <w:b/>
          <w:bCs/>
          <w:color w:val="435363"/>
          <w:lang w:val="en-AU"/>
        </w:rPr>
        <w:t>Website</w:t>
      </w:r>
      <w:r w:rsidR="00253084" w:rsidRPr="00253084">
        <w:rPr>
          <w:rFonts w:ascii="Segoe UI" w:eastAsiaTheme="majorEastAsia" w:hAnsi="Segoe UI" w:cs="Segoe UI"/>
          <w:b/>
          <w:bCs/>
          <w:color w:val="435363"/>
          <w:lang w:val="en-AU"/>
        </w:rPr>
        <w:t xml:space="preserve"> article</w:t>
      </w:r>
    </w:p>
    <w:p w14:paraId="6B8799CA" w14:textId="77777777" w:rsidR="00253084" w:rsidRPr="002253F1" w:rsidRDefault="00253084" w:rsidP="006F0344">
      <w:pPr>
        <w:spacing w:before="120" w:after="120"/>
        <w:rPr>
          <w:rFonts w:ascii="Segoe UI" w:eastAsiaTheme="majorEastAsia" w:hAnsi="Segoe UI" w:cs="Segoe UI"/>
          <w:b/>
          <w:bCs/>
          <w:color w:val="435363"/>
          <w:sz w:val="20"/>
          <w:szCs w:val="20"/>
          <w:lang w:val="en-AU"/>
        </w:rPr>
      </w:pPr>
      <w:r w:rsidRPr="002253F1">
        <w:rPr>
          <w:rFonts w:ascii="Segoe UI" w:eastAsiaTheme="majorEastAsia" w:hAnsi="Segoe UI" w:cs="Segoe UI"/>
          <w:b/>
          <w:bCs/>
          <w:color w:val="435363"/>
          <w:sz w:val="20"/>
          <w:szCs w:val="20"/>
          <w:lang w:val="en-AU"/>
        </w:rPr>
        <w:t>New Youth Biosecurity Training Hub empowers the next generation of biosecurity champions</w:t>
      </w:r>
    </w:p>
    <w:p w14:paraId="0B8170E2" w14:textId="77777777" w:rsidR="002253F1" w:rsidRPr="002253F1" w:rsidRDefault="002253F1" w:rsidP="006F0344">
      <w:pPr>
        <w:spacing w:before="120" w:after="120"/>
        <w:rPr>
          <w:rFonts w:ascii="Segoe UI" w:eastAsiaTheme="majorEastAsia" w:hAnsi="Segoe UI" w:cs="Segoe UI"/>
          <w:sz w:val="20"/>
          <w:szCs w:val="20"/>
          <w:lang w:val="en-AU"/>
        </w:rPr>
      </w:pPr>
      <w:r w:rsidRPr="002253F1">
        <w:rPr>
          <w:rFonts w:ascii="Segoe UI" w:eastAsiaTheme="majorEastAsia" w:hAnsi="Segoe UI" w:cs="Segoe UI"/>
          <w:sz w:val="20"/>
          <w:szCs w:val="20"/>
          <w:lang w:val="en-AU"/>
        </w:rPr>
        <w:t>A new national online platform is now live, providing educators, students and community groups with engaging, age-appropriate tools to build biosecurity awareness across Australia.</w:t>
      </w:r>
    </w:p>
    <w:p w14:paraId="60DF52E6" w14:textId="5EF88FE8" w:rsidR="002253F1" w:rsidRPr="002253F1" w:rsidRDefault="002253F1" w:rsidP="006F0344">
      <w:pPr>
        <w:spacing w:before="120" w:after="120"/>
        <w:rPr>
          <w:rFonts w:ascii="Segoe UI" w:eastAsiaTheme="majorEastAsia" w:hAnsi="Segoe UI" w:cs="Segoe UI"/>
          <w:sz w:val="20"/>
          <w:szCs w:val="20"/>
          <w:lang w:val="en-AU"/>
        </w:rPr>
      </w:pPr>
      <w:r w:rsidRPr="00EB0D63">
        <w:rPr>
          <w:rFonts w:ascii="Segoe UI" w:eastAsiaTheme="majorEastAsia" w:hAnsi="Segoe UI" w:cs="Segoe UI"/>
          <w:color w:val="000000" w:themeColor="text1"/>
          <w:sz w:val="20"/>
          <w:szCs w:val="20"/>
        </w:rPr>
        <w:t xml:space="preserve">Developed by </w:t>
      </w:r>
      <w:hyperlink r:id="rId17">
        <w:r w:rsidRPr="00EB0D63">
          <w:rPr>
            <w:rStyle w:val="Hyperlink"/>
            <w:rFonts w:ascii="Segoe UI" w:eastAsiaTheme="majorEastAsia" w:hAnsi="Segoe UI" w:cs="Segoe UI"/>
            <w:color w:val="70AD47" w:themeColor="accent6"/>
            <w:sz w:val="20"/>
            <w:szCs w:val="20"/>
          </w:rPr>
          <w:t>Plant Health Australia</w:t>
        </w:r>
      </w:hyperlink>
      <w:r w:rsidRPr="00EB0D63">
        <w:rPr>
          <w:rFonts w:ascii="Segoe UI" w:eastAsiaTheme="majorEastAsia" w:hAnsi="Segoe UI" w:cs="Segoe UI"/>
          <w:color w:val="000000" w:themeColor="text1"/>
          <w:sz w:val="20"/>
          <w:szCs w:val="20"/>
        </w:rPr>
        <w:t xml:space="preserve"> (PHA) with funding from the Queensland Government through the </w:t>
      </w:r>
      <w:hyperlink r:id="rId18" w:history="1">
        <w:r w:rsidRPr="00EB0D63">
          <w:rPr>
            <w:rStyle w:val="Hyperlink"/>
            <w:rFonts w:ascii="Segoe UI" w:eastAsiaTheme="majorEastAsia" w:hAnsi="Segoe UI" w:cs="Segoe UI"/>
            <w:color w:val="70AD47" w:themeColor="accent6"/>
            <w:sz w:val="20"/>
            <w:szCs w:val="20"/>
          </w:rPr>
          <w:t>Queensland Biosecurity Grants Program</w:t>
        </w:r>
      </w:hyperlink>
      <w:r w:rsidRPr="00EB0D63">
        <w:rPr>
          <w:rFonts w:ascii="Segoe UI" w:eastAsiaTheme="majorEastAsia" w:hAnsi="Segoe UI" w:cs="Segoe UI"/>
          <w:color w:val="000000" w:themeColor="text1"/>
          <w:sz w:val="20"/>
          <w:szCs w:val="20"/>
        </w:rPr>
        <w:t xml:space="preserve">, the </w:t>
      </w:r>
      <w:hyperlink r:id="rId19">
        <w:r w:rsidRPr="00EB0D63">
          <w:rPr>
            <w:rStyle w:val="Hyperlink"/>
            <w:rFonts w:ascii="Segoe UI" w:eastAsiaTheme="majorEastAsia" w:hAnsi="Segoe UI" w:cs="Segoe UI"/>
            <w:color w:val="70AD47" w:themeColor="accent6"/>
            <w:sz w:val="20"/>
            <w:szCs w:val="20"/>
          </w:rPr>
          <w:t>Youth Biosecurity Hub</w:t>
        </w:r>
      </w:hyperlink>
      <w:r>
        <w:t xml:space="preserve"> </w:t>
      </w:r>
      <w:r w:rsidRPr="002253F1">
        <w:rPr>
          <w:rFonts w:ascii="Segoe UI" w:eastAsiaTheme="majorEastAsia" w:hAnsi="Segoe UI" w:cs="Segoe UI"/>
          <w:sz w:val="20"/>
          <w:szCs w:val="20"/>
          <w:lang w:val="en-AU"/>
        </w:rPr>
        <w:t>is</w:t>
      </w:r>
      <w:r w:rsidRPr="002253F1">
        <w:rPr>
          <w:rFonts w:ascii="Segoe UI" w:eastAsiaTheme="majorEastAsia" w:hAnsi="Segoe UI" w:cs="Segoe UI"/>
          <w:sz w:val="20"/>
          <w:szCs w:val="20"/>
          <w:lang w:val="en-AU"/>
        </w:rPr>
        <w:t xml:space="preserve"> designed to make biosecurity education easy, accessible and engaging for schools and communities across Australia.</w:t>
      </w:r>
    </w:p>
    <w:p w14:paraId="727C1C37" w14:textId="77777777" w:rsidR="002253F1" w:rsidRPr="002253F1" w:rsidRDefault="002253F1" w:rsidP="006F0344">
      <w:pPr>
        <w:spacing w:before="120" w:after="120"/>
        <w:rPr>
          <w:rFonts w:ascii="Segoe UI" w:eastAsiaTheme="majorEastAsia" w:hAnsi="Segoe UI" w:cs="Segoe UI"/>
          <w:sz w:val="20"/>
          <w:szCs w:val="20"/>
          <w:lang w:val="en-AU"/>
        </w:rPr>
      </w:pPr>
      <w:r w:rsidRPr="002253F1">
        <w:rPr>
          <w:rFonts w:ascii="Segoe UI" w:eastAsiaTheme="majorEastAsia" w:hAnsi="Segoe UI" w:cs="Segoe UI"/>
          <w:sz w:val="20"/>
          <w:szCs w:val="20"/>
          <w:lang w:val="en-AU"/>
        </w:rPr>
        <w:t>The Hub features a growing library of curriculum-aligned lesson plans, interactive resources and videos, plus a short eLearning course launching this month. All content has been reviewed with teachers to ensure classroom relevance and ease of use.</w:t>
      </w:r>
    </w:p>
    <w:p w14:paraId="038B58D4" w14:textId="0DEA33D3" w:rsidR="002253F1" w:rsidRPr="00EB0D63" w:rsidRDefault="002253F1" w:rsidP="006F0344">
      <w:pPr>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color w:val="000000" w:themeColor="text1"/>
          <w:sz w:val="20"/>
          <w:szCs w:val="20"/>
        </w:rPr>
        <w:t>With accessible, ready-made materials tailored for primary and secondary schools, the Youth Biosecurity Hub makes it easy for teachers to bring biosecurity education into the classroom and for parents and community groups to reinforce learning at home or in local programs.</w:t>
      </w:r>
      <w:r w:rsidRPr="00EB0D63">
        <w:rPr>
          <w:rFonts w:ascii="Segoe UI" w:eastAsiaTheme="majorEastAsia" w:hAnsi="Segoe UI" w:cs="Segoe UI"/>
          <w:color w:val="000000" w:themeColor="text1"/>
          <w:sz w:val="20"/>
          <w:szCs w:val="20"/>
        </w:rPr>
        <w:br/>
        <w:t>The Youth Biosecurity Hub is built to:</w:t>
      </w:r>
    </w:p>
    <w:p w14:paraId="13DB791C" w14:textId="77777777" w:rsidR="002253F1" w:rsidRPr="00EB0D63" w:rsidRDefault="002253F1" w:rsidP="006F0344">
      <w:pPr>
        <w:widowControl w:val="0"/>
        <w:numPr>
          <w:ilvl w:val="0"/>
          <w:numId w:val="5"/>
        </w:numPr>
        <w:autoSpaceDE w:val="0"/>
        <w:autoSpaceDN w:val="0"/>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b/>
          <w:bCs/>
          <w:color w:val="000000" w:themeColor="text1"/>
          <w:sz w:val="20"/>
          <w:szCs w:val="20"/>
        </w:rPr>
        <w:t>explore</w:t>
      </w:r>
      <w:r w:rsidRPr="00EB0D63">
        <w:rPr>
          <w:rFonts w:ascii="Segoe UI" w:eastAsiaTheme="majorEastAsia" w:hAnsi="Segoe UI" w:cs="Segoe UI"/>
          <w:color w:val="000000" w:themeColor="text1"/>
          <w:sz w:val="20"/>
          <w:szCs w:val="20"/>
        </w:rPr>
        <w:t xml:space="preserve"> key biosecurity concepts through interactive eLearning modules and activities</w:t>
      </w:r>
    </w:p>
    <w:p w14:paraId="65C1F492" w14:textId="77777777" w:rsidR="002253F1" w:rsidRPr="00EB0D63" w:rsidRDefault="002253F1" w:rsidP="006F0344">
      <w:pPr>
        <w:widowControl w:val="0"/>
        <w:numPr>
          <w:ilvl w:val="0"/>
          <w:numId w:val="5"/>
        </w:numPr>
        <w:autoSpaceDE w:val="0"/>
        <w:autoSpaceDN w:val="0"/>
        <w:spacing w:before="120" w:after="120"/>
        <w:rPr>
          <w:rFonts w:ascii="Segoe UI" w:eastAsiaTheme="majorEastAsia" w:hAnsi="Segoe UI" w:cs="Segoe UI"/>
          <w:color w:val="000000" w:themeColor="text1"/>
          <w:sz w:val="20"/>
          <w:szCs w:val="20"/>
        </w:rPr>
      </w:pPr>
      <w:r w:rsidRPr="00EB0D63">
        <w:rPr>
          <w:rFonts w:ascii="Segoe UI" w:eastAsiaTheme="majorEastAsia" w:hAnsi="Segoe UI" w:cs="Segoe UI"/>
          <w:b/>
          <w:bCs/>
          <w:color w:val="000000" w:themeColor="text1"/>
          <w:sz w:val="20"/>
          <w:szCs w:val="20"/>
        </w:rPr>
        <w:t>engage</w:t>
      </w:r>
      <w:r w:rsidRPr="00EB0D63">
        <w:rPr>
          <w:rFonts w:ascii="Segoe UI" w:eastAsiaTheme="majorEastAsia" w:hAnsi="Segoe UI" w:cs="Segoe UI"/>
          <w:color w:val="000000" w:themeColor="text1"/>
          <w:sz w:val="20"/>
          <w:szCs w:val="20"/>
        </w:rPr>
        <w:t xml:space="preserve"> students with real-world examples and hands-on learning</w:t>
      </w:r>
    </w:p>
    <w:p w14:paraId="3BC62AA1" w14:textId="77777777" w:rsidR="006F0344" w:rsidRDefault="002253F1" w:rsidP="002A122F">
      <w:pPr>
        <w:widowControl w:val="0"/>
        <w:numPr>
          <w:ilvl w:val="0"/>
          <w:numId w:val="5"/>
        </w:numPr>
        <w:autoSpaceDE w:val="0"/>
        <w:autoSpaceDN w:val="0"/>
        <w:spacing w:before="120" w:after="120"/>
        <w:rPr>
          <w:rFonts w:ascii="Segoe UI" w:eastAsiaTheme="majorEastAsia" w:hAnsi="Segoe UI" w:cs="Segoe UI"/>
          <w:color w:val="000000" w:themeColor="text1"/>
          <w:sz w:val="20"/>
          <w:szCs w:val="20"/>
        </w:rPr>
      </w:pPr>
      <w:r w:rsidRPr="006F0344">
        <w:rPr>
          <w:rFonts w:ascii="Segoe UI" w:eastAsiaTheme="majorEastAsia" w:hAnsi="Segoe UI" w:cs="Segoe UI"/>
          <w:b/>
          <w:bCs/>
          <w:color w:val="000000" w:themeColor="text1"/>
          <w:sz w:val="20"/>
          <w:szCs w:val="20"/>
        </w:rPr>
        <w:t>empower</w:t>
      </w:r>
      <w:r w:rsidRPr="006F0344">
        <w:rPr>
          <w:rFonts w:ascii="Segoe UI" w:eastAsiaTheme="majorEastAsia" w:hAnsi="Segoe UI" w:cs="Segoe UI"/>
          <w:color w:val="000000" w:themeColor="text1"/>
          <w:sz w:val="20"/>
          <w:szCs w:val="20"/>
        </w:rPr>
        <w:t xml:space="preserve"> young Australians to </w:t>
      </w:r>
      <w:proofErr w:type="gramStart"/>
      <w:r w:rsidRPr="006F0344">
        <w:rPr>
          <w:rFonts w:ascii="Segoe UI" w:eastAsiaTheme="majorEastAsia" w:hAnsi="Segoe UI" w:cs="Segoe UI"/>
          <w:color w:val="000000" w:themeColor="text1"/>
          <w:sz w:val="20"/>
          <w:szCs w:val="20"/>
        </w:rPr>
        <w:t>take action</w:t>
      </w:r>
      <w:proofErr w:type="gramEnd"/>
      <w:r w:rsidRPr="006F0344">
        <w:rPr>
          <w:rFonts w:ascii="Segoe UI" w:eastAsiaTheme="majorEastAsia" w:hAnsi="Segoe UI" w:cs="Segoe UI"/>
          <w:color w:val="000000" w:themeColor="text1"/>
          <w:sz w:val="20"/>
          <w:szCs w:val="20"/>
        </w:rPr>
        <w:t xml:space="preserve"> and become biosecurity champions.</w:t>
      </w:r>
    </w:p>
    <w:p w14:paraId="447AE561" w14:textId="02817730" w:rsidR="002253F1" w:rsidRPr="006F0344" w:rsidRDefault="002253F1" w:rsidP="006F0344">
      <w:pPr>
        <w:widowControl w:val="0"/>
        <w:autoSpaceDE w:val="0"/>
        <w:autoSpaceDN w:val="0"/>
        <w:spacing w:before="120" w:after="120"/>
        <w:rPr>
          <w:rFonts w:ascii="Segoe UI" w:eastAsiaTheme="majorEastAsia" w:hAnsi="Segoe UI" w:cs="Segoe UI"/>
          <w:color w:val="000000" w:themeColor="text1"/>
          <w:sz w:val="20"/>
          <w:szCs w:val="20"/>
        </w:rPr>
      </w:pPr>
      <w:r w:rsidRPr="006F0344">
        <w:rPr>
          <w:rFonts w:ascii="Segoe UI" w:eastAsiaTheme="majorEastAsia" w:hAnsi="Segoe UI" w:cs="Segoe UI"/>
          <w:color w:val="000000" w:themeColor="text1"/>
          <w:sz w:val="20"/>
          <w:szCs w:val="20"/>
        </w:rPr>
        <w:t>Whether it’s protecting Australia’s precious wildlife, safeguarding agricultural industries, or ensuring future food security, biosecurity awareness starts with education.</w:t>
      </w:r>
    </w:p>
    <w:p w14:paraId="0B6FB651" w14:textId="664F693D" w:rsidR="002253F1" w:rsidRDefault="002253F1" w:rsidP="006F0344">
      <w:pPr>
        <w:spacing w:before="120" w:after="120"/>
        <w:rPr>
          <w:rFonts w:ascii="Segoe UI" w:eastAsiaTheme="majorEastAsia" w:hAnsi="Segoe UI" w:cs="Segoe UI"/>
          <w:color w:val="70AD47" w:themeColor="accent6"/>
          <w:sz w:val="20"/>
          <w:szCs w:val="20"/>
        </w:rPr>
      </w:pPr>
      <w:r w:rsidRPr="00EB0D63">
        <w:rPr>
          <w:rFonts w:ascii="Segoe UI" w:eastAsiaTheme="majorEastAsia" w:hAnsi="Segoe UI" w:cs="Segoe UI"/>
          <w:color w:val="000000" w:themeColor="text1"/>
          <w:sz w:val="20"/>
          <w:szCs w:val="20"/>
        </w:rPr>
        <w:t>The Youth Biosecurity Training Hub is now available at</w:t>
      </w:r>
      <w:r w:rsidRPr="001F6CCE">
        <w:rPr>
          <w:rFonts w:ascii="Segoe UI" w:eastAsiaTheme="majorEastAsia" w:hAnsi="Segoe UI" w:cs="Segoe UI"/>
          <w:color w:val="435363"/>
          <w:sz w:val="20"/>
          <w:szCs w:val="20"/>
        </w:rPr>
        <w:t xml:space="preserve"> </w:t>
      </w:r>
      <w:hyperlink r:id="rId20">
        <w:r>
          <w:rPr>
            <w:rStyle w:val="Hyperlink"/>
            <w:rFonts w:ascii="Segoe UI" w:eastAsiaTheme="majorEastAsia" w:hAnsi="Segoe UI" w:cs="Segoe UI"/>
            <w:color w:val="92D050"/>
            <w:sz w:val="20"/>
            <w:szCs w:val="20"/>
          </w:rPr>
          <w:t>youthbiosecurityhub.com.au</w:t>
        </w:r>
      </w:hyperlink>
      <w:r w:rsidRPr="001F6CCE">
        <w:rPr>
          <w:rFonts w:ascii="Segoe UI" w:eastAsiaTheme="majorEastAsia" w:hAnsi="Segoe UI" w:cs="Segoe UI"/>
          <w:color w:val="70AD47" w:themeColor="accent6"/>
          <w:sz w:val="20"/>
          <w:szCs w:val="20"/>
        </w:rPr>
        <w:t>.</w:t>
      </w:r>
    </w:p>
    <w:p w14:paraId="04DE9AF9" w14:textId="77777777" w:rsidR="006F0344" w:rsidRDefault="006F0344" w:rsidP="006F0344">
      <w:pPr>
        <w:spacing w:before="120" w:after="120"/>
        <w:rPr>
          <w:rFonts w:ascii="Segoe UI" w:eastAsiaTheme="majorEastAsia" w:hAnsi="Segoe UI" w:cs="Segoe UI"/>
          <w:b/>
          <w:bCs/>
          <w:color w:val="435363"/>
          <w:lang w:val="en-AU"/>
        </w:rPr>
      </w:pPr>
    </w:p>
    <w:p w14:paraId="186E86B3" w14:textId="3C5E3330" w:rsidR="006F0344" w:rsidRDefault="006F0344" w:rsidP="006F0344">
      <w:pPr>
        <w:spacing w:before="120" w:after="120"/>
        <w:rPr>
          <w:rFonts w:ascii="Segoe UI" w:eastAsiaTheme="majorEastAsia" w:hAnsi="Segoe UI" w:cs="Segoe UI"/>
          <w:b/>
          <w:bCs/>
          <w:color w:val="435363"/>
          <w:lang w:val="en-AU"/>
        </w:rPr>
      </w:pPr>
      <w:r w:rsidRPr="006F0344">
        <w:rPr>
          <w:rFonts w:ascii="Segoe UI" w:eastAsiaTheme="majorEastAsia" w:hAnsi="Segoe UI" w:cs="Segoe UI"/>
          <w:b/>
          <w:bCs/>
          <w:color w:val="435363"/>
          <w:lang w:val="en-AU"/>
        </w:rPr>
        <w:t>Short form article</w:t>
      </w:r>
    </w:p>
    <w:p w14:paraId="63FA4867" w14:textId="77777777" w:rsidR="006F0344" w:rsidRPr="006F0344" w:rsidRDefault="006F0344" w:rsidP="006F0344">
      <w:pPr>
        <w:spacing w:before="120" w:after="120"/>
        <w:rPr>
          <w:rFonts w:ascii="Segoe UI" w:eastAsiaTheme="majorEastAsia" w:hAnsi="Segoe UI" w:cs="Segoe UI"/>
          <w:b/>
          <w:bCs/>
          <w:color w:val="435363"/>
          <w:sz w:val="20"/>
          <w:szCs w:val="20"/>
          <w:lang w:val="en-AU"/>
        </w:rPr>
      </w:pPr>
      <w:r w:rsidRPr="006F0344">
        <w:rPr>
          <w:rFonts w:ascii="Segoe UI" w:eastAsiaTheme="majorEastAsia" w:hAnsi="Segoe UI" w:cs="Segoe UI"/>
          <w:b/>
          <w:bCs/>
          <w:color w:val="435363"/>
          <w:sz w:val="20"/>
          <w:szCs w:val="20"/>
          <w:lang w:val="en-AU"/>
        </w:rPr>
        <w:t>Help students become biosecurity champions</w:t>
      </w:r>
    </w:p>
    <w:p w14:paraId="13B8948D" w14:textId="6FB2E3EA" w:rsidR="006F0344" w:rsidRDefault="006F0344" w:rsidP="006F0344">
      <w:pPr>
        <w:spacing w:before="120" w:after="120"/>
        <w:rPr>
          <w:rFonts w:ascii="Segoe UI" w:eastAsiaTheme="majorEastAsia" w:hAnsi="Segoe UI" w:cs="Segoe UI"/>
          <w:sz w:val="20"/>
          <w:szCs w:val="20"/>
          <w:lang w:val="en-AU"/>
        </w:rPr>
      </w:pPr>
      <w:r w:rsidRPr="006F0344">
        <w:rPr>
          <w:rFonts w:ascii="Segoe UI" w:eastAsiaTheme="majorEastAsia" w:hAnsi="Segoe UI" w:cs="Segoe UI"/>
          <w:sz w:val="20"/>
          <w:szCs w:val="20"/>
          <w:lang w:val="en-AU"/>
        </w:rPr>
        <w:t xml:space="preserve">The </w:t>
      </w:r>
      <w:r w:rsidRPr="006F0344">
        <w:rPr>
          <w:rFonts w:ascii="Segoe UI" w:eastAsiaTheme="majorEastAsia" w:hAnsi="Segoe UI" w:cs="Segoe UI"/>
          <w:b/>
          <w:bCs/>
          <w:sz w:val="20"/>
          <w:szCs w:val="20"/>
          <w:lang w:val="en-AU"/>
        </w:rPr>
        <w:t>Youth Biosecurity Hub</w:t>
      </w:r>
      <w:r w:rsidRPr="006F0344">
        <w:rPr>
          <w:rFonts w:ascii="Segoe UI" w:eastAsiaTheme="majorEastAsia" w:hAnsi="Segoe UI" w:cs="Segoe UI"/>
          <w:sz w:val="20"/>
          <w:szCs w:val="20"/>
          <w:lang w:val="en-AU"/>
        </w:rPr>
        <w:t xml:space="preserve"> is now live</w:t>
      </w:r>
      <w:r>
        <w:rPr>
          <w:rFonts w:ascii="Segoe UI" w:eastAsiaTheme="majorEastAsia" w:hAnsi="Segoe UI" w:cs="Segoe UI"/>
          <w:sz w:val="20"/>
          <w:szCs w:val="20"/>
          <w:lang w:val="en-AU"/>
        </w:rPr>
        <w:t>,</w:t>
      </w:r>
      <w:r w:rsidRPr="006F0344">
        <w:rPr>
          <w:rFonts w:ascii="Segoe UI" w:eastAsiaTheme="majorEastAsia" w:hAnsi="Segoe UI" w:cs="Segoe UI"/>
          <w:sz w:val="20"/>
          <w:szCs w:val="20"/>
          <w:lang w:val="en-AU"/>
        </w:rPr>
        <w:t xml:space="preserve"> a national online platform designed to help teachers bring biosecurity into the classroom.</w:t>
      </w:r>
    </w:p>
    <w:p w14:paraId="2B27A5BD" w14:textId="77777777" w:rsidR="006F0344" w:rsidRPr="006F0344" w:rsidRDefault="006F0344" w:rsidP="006F0344">
      <w:pPr>
        <w:spacing w:before="120" w:after="120"/>
        <w:rPr>
          <w:rFonts w:ascii="Segoe UI" w:eastAsiaTheme="majorEastAsia" w:hAnsi="Segoe UI" w:cs="Segoe UI"/>
          <w:sz w:val="20"/>
          <w:szCs w:val="20"/>
          <w:lang w:val="en-AU"/>
        </w:rPr>
      </w:pPr>
      <w:r w:rsidRPr="006F0344">
        <w:rPr>
          <w:rFonts w:ascii="Segoe UI" w:eastAsiaTheme="majorEastAsia" w:hAnsi="Segoe UI" w:cs="Segoe UI"/>
          <w:sz w:val="20"/>
          <w:szCs w:val="20"/>
          <w:lang w:val="en-AU"/>
        </w:rPr>
        <w:t>Developed by Plant Health Australia with support from the Queensland Government, the Hub offers free, curriculum-aligned lesson plans, interactive resources and videos, plus an eLearning course launching this month.</w:t>
      </w:r>
    </w:p>
    <w:p w14:paraId="2B0E0633" w14:textId="2DDF1D86" w:rsidR="006F0344" w:rsidRDefault="006F0344" w:rsidP="006F0344">
      <w:pPr>
        <w:spacing w:before="120" w:after="120"/>
        <w:rPr>
          <w:rFonts w:ascii="Segoe UI" w:eastAsiaTheme="majorEastAsia" w:hAnsi="Segoe UI" w:cs="Segoe UI"/>
          <w:sz w:val="20"/>
          <w:szCs w:val="20"/>
          <w:lang w:val="en-AU"/>
        </w:rPr>
      </w:pPr>
      <w:r w:rsidRPr="006F0344">
        <w:rPr>
          <w:rFonts w:ascii="Segoe UI" w:eastAsiaTheme="majorEastAsia" w:hAnsi="Segoe UI" w:cs="Segoe UI"/>
          <w:sz w:val="20"/>
          <w:szCs w:val="20"/>
          <w:lang w:val="en-AU"/>
        </w:rPr>
        <w:t xml:space="preserve">With engaging, age-appropriate content for primary and secondary students, the Hub makes it easy for educators, parents and community groups to explore biosecurity and inspire young Australians to </w:t>
      </w:r>
      <w:proofErr w:type="gramStart"/>
      <w:r w:rsidRPr="006F0344">
        <w:rPr>
          <w:rFonts w:ascii="Segoe UI" w:eastAsiaTheme="majorEastAsia" w:hAnsi="Segoe UI" w:cs="Segoe UI"/>
          <w:sz w:val="20"/>
          <w:szCs w:val="20"/>
          <w:lang w:val="en-AU"/>
        </w:rPr>
        <w:t>take action</w:t>
      </w:r>
      <w:proofErr w:type="gramEnd"/>
      <w:r w:rsidRPr="006F0344">
        <w:rPr>
          <w:rFonts w:ascii="Segoe UI" w:eastAsiaTheme="majorEastAsia" w:hAnsi="Segoe UI" w:cs="Segoe UI"/>
          <w:sz w:val="20"/>
          <w:szCs w:val="20"/>
          <w:lang w:val="en-AU"/>
        </w:rPr>
        <w:t>.</w:t>
      </w:r>
    </w:p>
    <w:p w14:paraId="13006B93" w14:textId="09878C01" w:rsidR="006F0344" w:rsidRPr="006F0344" w:rsidRDefault="006F0344" w:rsidP="006F0344">
      <w:pPr>
        <w:spacing w:before="120" w:after="120"/>
        <w:rPr>
          <w:rFonts w:ascii="Segoe UI" w:eastAsiaTheme="majorEastAsia" w:hAnsi="Segoe UI" w:cs="Segoe UI"/>
          <w:color w:val="70AD47" w:themeColor="accent6"/>
          <w:sz w:val="20"/>
          <w:szCs w:val="20"/>
        </w:rPr>
      </w:pPr>
      <w:r w:rsidRPr="00EB0D63">
        <w:rPr>
          <w:rFonts w:ascii="Segoe UI" w:eastAsiaTheme="majorEastAsia" w:hAnsi="Segoe UI" w:cs="Segoe UI"/>
          <w:color w:val="000000" w:themeColor="text1"/>
          <w:sz w:val="20"/>
          <w:szCs w:val="20"/>
        </w:rPr>
        <w:t>The Youth Biosecurity Training Hub is now available at</w:t>
      </w:r>
      <w:r w:rsidRPr="001F6CCE">
        <w:rPr>
          <w:rFonts w:ascii="Segoe UI" w:eastAsiaTheme="majorEastAsia" w:hAnsi="Segoe UI" w:cs="Segoe UI"/>
          <w:color w:val="435363"/>
          <w:sz w:val="20"/>
          <w:szCs w:val="20"/>
        </w:rPr>
        <w:t xml:space="preserve"> </w:t>
      </w:r>
      <w:hyperlink r:id="rId21">
        <w:r>
          <w:rPr>
            <w:rStyle w:val="Hyperlink"/>
            <w:rFonts w:ascii="Segoe UI" w:eastAsiaTheme="majorEastAsia" w:hAnsi="Segoe UI" w:cs="Segoe UI"/>
            <w:color w:val="92D050"/>
            <w:sz w:val="20"/>
            <w:szCs w:val="20"/>
          </w:rPr>
          <w:t>youthbiosecurityhub.com.au</w:t>
        </w:r>
      </w:hyperlink>
      <w:r w:rsidRPr="001F6CCE">
        <w:rPr>
          <w:rFonts w:ascii="Segoe UI" w:eastAsiaTheme="majorEastAsia" w:hAnsi="Segoe UI" w:cs="Segoe UI"/>
          <w:color w:val="70AD47" w:themeColor="accent6"/>
          <w:sz w:val="20"/>
          <w:szCs w:val="20"/>
        </w:rPr>
        <w:t>.</w:t>
      </w:r>
    </w:p>
    <w:sectPr w:rsidR="006F0344" w:rsidRPr="006F0344" w:rsidSect="00F62EC8">
      <w:headerReference w:type="default" r:id="rId22"/>
      <w:footerReference w:type="default" r:id="rId23"/>
      <w:headerReference w:type="first" r:id="rId24"/>
      <w:footerReference w:type="first" r:id="rId25"/>
      <w:pgSz w:w="11900" w:h="16840"/>
      <w:pgMar w:top="1418" w:right="1440" w:bottom="1352" w:left="1440" w:header="708"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AEDD" w14:textId="77777777" w:rsidR="00B05F60" w:rsidRDefault="00B05F60" w:rsidP="007464DD">
      <w:r>
        <w:separator/>
      </w:r>
    </w:p>
  </w:endnote>
  <w:endnote w:type="continuationSeparator" w:id="0">
    <w:p w14:paraId="5E754C0E" w14:textId="77777777" w:rsidR="00B05F60" w:rsidRDefault="00B05F60" w:rsidP="0074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2A92" w14:textId="524E08C7" w:rsidR="00655ADC" w:rsidRPr="003A3611" w:rsidRDefault="006F0344" w:rsidP="00655ADC">
    <w:pPr>
      <w:pStyle w:val="Footer"/>
      <w:jc w:val="right"/>
      <w:rPr>
        <w:color w:val="FFFFFF" w:themeColor="background1"/>
      </w:rPr>
    </w:pPr>
    <w:r>
      <w:rPr>
        <w:color w:val="FFFFFF" w:themeColor="background1"/>
      </w:rPr>
      <w:t>YBH ARTICLE CONTENT</w:t>
    </w:r>
    <w:r w:rsidR="00655ADC">
      <w:rPr>
        <w:color w:val="FFFFFF" w:themeColor="background1"/>
      </w:rPr>
      <w:t xml:space="preserve"> </w:t>
    </w:r>
    <w:r w:rsidR="00655ADC" w:rsidRPr="003A3611">
      <w:rPr>
        <w:color w:val="FFFFFF" w:themeColor="background1"/>
      </w:rPr>
      <w:t xml:space="preserve">| Page </w:t>
    </w:r>
    <w:r w:rsidR="00655ADC" w:rsidRPr="003A3611">
      <w:rPr>
        <w:b/>
        <w:color w:val="FFFFFF" w:themeColor="background1"/>
      </w:rPr>
      <w:fldChar w:fldCharType="begin"/>
    </w:r>
    <w:r w:rsidR="00655ADC" w:rsidRPr="003A3611">
      <w:rPr>
        <w:color w:val="FFFFFF" w:themeColor="background1"/>
      </w:rPr>
      <w:instrText xml:space="preserve"> PAGE   \* MERGEFORMAT </w:instrText>
    </w:r>
    <w:r w:rsidR="00655ADC" w:rsidRPr="003A3611">
      <w:rPr>
        <w:b/>
        <w:color w:val="FFFFFF" w:themeColor="background1"/>
      </w:rPr>
      <w:fldChar w:fldCharType="separate"/>
    </w:r>
    <w:r w:rsidR="00655ADC">
      <w:rPr>
        <w:b/>
        <w:color w:val="FFFFFF" w:themeColor="background1"/>
      </w:rPr>
      <w:t>1</w:t>
    </w:r>
    <w:r w:rsidR="00655ADC" w:rsidRPr="003A3611">
      <w:rPr>
        <w:b/>
        <w:noProof/>
        <w:color w:val="FFFFFF" w:themeColor="background1"/>
      </w:rPr>
      <w:fldChar w:fldCharType="end"/>
    </w:r>
    <w:r w:rsidR="00655ADC" w:rsidRPr="003A3611">
      <w:rPr>
        <w:color w:val="FFFFFF" w:themeColor="background1"/>
      </w:rPr>
      <w:t xml:space="preserve"> </w:t>
    </w:r>
  </w:p>
  <w:p w14:paraId="3FB30608" w14:textId="3308B32E" w:rsidR="00926B25" w:rsidRDefault="00926B25" w:rsidP="00655ADC">
    <w:pPr>
      <w:pStyle w:val="Footer"/>
      <w:tabs>
        <w:tab w:val="clear" w:pos="4680"/>
        <w:tab w:val="clear" w:pos="9360"/>
        <w:tab w:val="left" w:pos="3750"/>
      </w:tabs>
    </w:pPr>
    <w:r>
      <w:rPr>
        <w:noProof/>
      </w:rPr>
      <mc:AlternateContent>
        <mc:Choice Requires="wps">
          <w:drawing>
            <wp:anchor distT="0" distB="0" distL="114300" distR="114300" simplePos="0" relativeHeight="251659264" behindDoc="0" locked="0" layoutInCell="1" allowOverlap="1" wp14:anchorId="0AF9209A" wp14:editId="4790C5DC">
              <wp:simplePos x="0" y="0"/>
              <wp:positionH relativeFrom="column">
                <wp:posOffset>-186612</wp:posOffset>
              </wp:positionH>
              <wp:positionV relativeFrom="paragraph">
                <wp:posOffset>299216</wp:posOffset>
              </wp:positionV>
              <wp:extent cx="6083300" cy="344468"/>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3300" cy="344468"/>
                      </a:xfrm>
                      <a:prstGeom prst="rect">
                        <a:avLst/>
                      </a:prstGeom>
                      <a:noFill/>
                      <a:ln w="6350">
                        <a:noFill/>
                      </a:ln>
                    </wps:spPr>
                    <wps:txbx>
                      <w:txbxContent>
                        <w:p w14:paraId="3636A31F" w14:textId="77777777" w:rsidR="00926B25" w:rsidRPr="00926B25" w:rsidRDefault="00926B25" w:rsidP="00926B25">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DC31D7">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EAA921"/>
                              <w:sz w:val="20"/>
                              <w:szCs w:val="20"/>
                              <w:lang w:val="en-US"/>
                            </w:rPr>
                            <w:t>•</w:t>
                          </w:r>
                          <w:r w:rsidRPr="00DC31D7">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691CB87F" w14:textId="77777777" w:rsidR="00926B25" w:rsidRPr="00926B25" w:rsidRDefault="00926B25" w:rsidP="00926B25">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F9209A" id="_x0000_t202" coordsize="21600,21600" o:spt="202" path="m,l,21600r21600,l21600,xe">
              <v:stroke joinstyle="miter"/>
              <v:path gradientshapeok="t" o:connecttype="rect"/>
            </v:shapetype>
            <v:shape id="Text Box 6" o:spid="_x0000_s1026" type="#_x0000_t202" style="position:absolute;margin-left:-14.7pt;margin-top:23.55pt;width:479pt;height:2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UWFgIAACwEAAAOAAAAZHJzL2Uyb0RvYy54bWysU02P2jAQvVfqf7B8LwmQpT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ZOp9OUwxxjE2zLJvNQ5nk+rexzn8T0JBgFNQiLREt&#10;dtw436eeU0IzDetaqUiN0qTFDtO7NP5wiWBxpbHHddZg+W7XDQvsoDzhXhZ6yp3h6xqbb5jzL8wi&#10;xzgv6tY/4yEVYBMYLEoqsL/+dh/yEXqMUtKiZgrqfh6YFZSo7xpJ+TLOsiCy6GR3nyfo2NvI7jai&#10;D80DoCzH+EIMj2bI9+psSgvNG8p7FbpiiGmOvQvqz+aD75WMz4OL1SomoawM8xu9NTyUDnAGaF+7&#10;N2bNgL9H5p7grC6Wv6Ohz+2JWB08yDpyFADuUR1wR0lGlofnEzR/68es6yNf/gYAAP//AwBQSwME&#10;FAAGAAgAAAAhAERbqhXiAAAACgEAAA8AAABkcnMvZG93bnJldi54bWxMj0FPg0AQhe8m/ofNmHhr&#10;F7BWiixNQ9KYGD209uJtYadAZGeR3bbor3c86XHyvrz3Tb6ebC/OOPrOkYJ4HoFAqp3pqFFweNvO&#10;UhA+aDK6d4QKvtDDuri+ynVm3IV2eN6HRnAJ+UwraEMYMil93aLVfu4GJM6ObrQ68Dk20oz6wuW2&#10;l0kULaXVHfFCqwcsW6w/9ier4Lncvupdldj0uy+fXo6b4fPwfq/U7c20eQQRcAp/MPzqszoU7FS5&#10;ExkvegWzZLVgVMHiIQbBwCpJlyAqJqP4DmSRy/8vFD8AAAD//wMAUEsBAi0AFAAGAAgAAAAhALaD&#10;OJL+AAAA4QEAABMAAAAAAAAAAAAAAAAAAAAAAFtDb250ZW50X1R5cGVzXS54bWxQSwECLQAUAAYA&#10;CAAAACEAOP0h/9YAAACUAQAACwAAAAAAAAAAAAAAAAAvAQAAX3JlbHMvLnJlbHNQSwECLQAUAAYA&#10;CAAAACEAw9WVFhYCAAAsBAAADgAAAAAAAAAAAAAAAAAuAgAAZHJzL2Uyb0RvYy54bWxQSwECLQAU&#10;AAYACAAAACEARFuqFeIAAAAKAQAADwAAAAAAAAAAAAAAAABwBAAAZHJzL2Rvd25yZXYueG1sUEsF&#10;BgAAAAAEAAQA8wAAAH8FAAAAAA==&#10;" filled="f" stroked="f" strokeweight=".5pt">
              <v:textbox>
                <w:txbxContent>
                  <w:p w14:paraId="3636A31F" w14:textId="77777777" w:rsidR="00926B25" w:rsidRPr="00926B25" w:rsidRDefault="00926B25" w:rsidP="00926B25">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DC31D7">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EAA921"/>
                        <w:sz w:val="20"/>
                        <w:szCs w:val="20"/>
                        <w:lang w:val="en-US"/>
                      </w:rPr>
                      <w:t>•</w:t>
                    </w:r>
                    <w:r w:rsidRPr="00DC31D7">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691CB87F" w14:textId="77777777" w:rsidR="00926B25" w:rsidRPr="00926B25" w:rsidRDefault="00926B25" w:rsidP="00926B25">
                    <w:pPr>
                      <w:rPr>
                        <w:rFonts w:ascii="Calibri" w:hAnsi="Calibri" w:cs="Calibri"/>
                      </w:rPr>
                    </w:pPr>
                  </w:p>
                </w:txbxContent>
              </v:textbox>
            </v:shape>
          </w:pict>
        </mc:Fallback>
      </mc:AlternateContent>
    </w:r>
    <w:r w:rsidR="00655AD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A194" w14:textId="1B974E1E" w:rsidR="003A3611" w:rsidRPr="003A3611" w:rsidRDefault="006F0344" w:rsidP="003A3611">
    <w:pPr>
      <w:pStyle w:val="Footer"/>
      <w:jc w:val="right"/>
      <w:rPr>
        <w:color w:val="FFFFFF" w:themeColor="background1"/>
      </w:rPr>
    </w:pPr>
    <w:r>
      <w:rPr>
        <w:color w:val="FFFFFF" w:themeColor="background1"/>
      </w:rPr>
      <w:t xml:space="preserve">YBH ARTICLE CONTENT </w:t>
    </w:r>
    <w:r w:rsidR="003A3611" w:rsidRPr="003A3611">
      <w:rPr>
        <w:color w:val="FFFFFF" w:themeColor="background1"/>
      </w:rPr>
      <w:t xml:space="preserve">| Page </w:t>
    </w:r>
    <w:r w:rsidR="003A3611" w:rsidRPr="003A3611">
      <w:rPr>
        <w:b/>
        <w:color w:val="FFFFFF" w:themeColor="background1"/>
      </w:rPr>
      <w:fldChar w:fldCharType="begin"/>
    </w:r>
    <w:r w:rsidR="003A3611" w:rsidRPr="003A3611">
      <w:rPr>
        <w:color w:val="FFFFFF" w:themeColor="background1"/>
      </w:rPr>
      <w:instrText xml:space="preserve"> PAGE   \* MERGEFORMAT </w:instrText>
    </w:r>
    <w:r w:rsidR="003A3611" w:rsidRPr="003A3611">
      <w:rPr>
        <w:b/>
        <w:color w:val="FFFFFF" w:themeColor="background1"/>
      </w:rPr>
      <w:fldChar w:fldCharType="separate"/>
    </w:r>
    <w:r w:rsidR="003A3611" w:rsidRPr="003A3611">
      <w:rPr>
        <w:b/>
        <w:color w:val="FFFFFF" w:themeColor="background1"/>
      </w:rPr>
      <w:t>2</w:t>
    </w:r>
    <w:r w:rsidR="003A3611" w:rsidRPr="003A3611">
      <w:rPr>
        <w:b/>
        <w:noProof/>
        <w:color w:val="FFFFFF" w:themeColor="background1"/>
      </w:rPr>
      <w:fldChar w:fldCharType="end"/>
    </w:r>
    <w:r w:rsidR="003A3611" w:rsidRPr="003A3611">
      <w:rPr>
        <w:color w:val="FFFFFF" w:themeColor="background1"/>
      </w:rPr>
      <w:t xml:space="preserve"> </w:t>
    </w:r>
  </w:p>
  <w:p w14:paraId="4944A3C1" w14:textId="77777777" w:rsidR="003A3611" w:rsidRDefault="003A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CC1C2" w14:textId="77777777" w:rsidR="00B05F60" w:rsidRDefault="00B05F60" w:rsidP="007464DD">
      <w:r>
        <w:separator/>
      </w:r>
    </w:p>
  </w:footnote>
  <w:footnote w:type="continuationSeparator" w:id="0">
    <w:p w14:paraId="2161E509" w14:textId="77777777" w:rsidR="00B05F60" w:rsidRDefault="00B05F60" w:rsidP="0074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3351" w14:textId="4849142D" w:rsidR="007464DD" w:rsidRPr="00655ADC" w:rsidRDefault="00655ADC" w:rsidP="00655ADC">
    <w:pPr>
      <w:pStyle w:val="Header"/>
    </w:pPr>
    <w:r>
      <w:rPr>
        <w:noProof/>
      </w:rPr>
      <w:drawing>
        <wp:anchor distT="0" distB="0" distL="114300" distR="114300" simplePos="0" relativeHeight="251654143" behindDoc="1" locked="0" layoutInCell="1" allowOverlap="1" wp14:anchorId="3697E51B" wp14:editId="63A61C73">
          <wp:simplePos x="0" y="0"/>
          <wp:positionH relativeFrom="page">
            <wp:posOffset>9525</wp:posOffset>
          </wp:positionH>
          <wp:positionV relativeFrom="page">
            <wp:posOffset>1270</wp:posOffset>
          </wp:positionV>
          <wp:extent cx="7560000" cy="10693741"/>
          <wp:effectExtent l="0" t="0" r="3175" b="0"/>
          <wp:wrapNone/>
          <wp:docPr id="568834403" name="Picture 56883440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C0D5" w14:textId="5E3C339A" w:rsidR="00921BD6" w:rsidRDefault="003F6F55">
    <w:pPr>
      <w:pStyle w:val="Header"/>
    </w:pPr>
    <w:r>
      <w:rPr>
        <w:noProof/>
      </w:rPr>
      <w:drawing>
        <wp:inline distT="0" distB="0" distL="0" distR="0" wp14:anchorId="71F249C7" wp14:editId="7A14E31D">
          <wp:extent cx="1425039" cy="463197"/>
          <wp:effectExtent l="0" t="0" r="3810" b="0"/>
          <wp:docPr id="2005549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479" cy="467240"/>
                  </a:xfrm>
                  <a:prstGeom prst="rect">
                    <a:avLst/>
                  </a:prstGeom>
                  <a:noFill/>
                  <a:ln>
                    <a:noFill/>
                  </a:ln>
                </pic:spPr>
              </pic:pic>
            </a:graphicData>
          </a:graphic>
        </wp:inline>
      </w:drawing>
    </w:r>
    <w:r w:rsidR="00B57E00">
      <w:rPr>
        <w:noProof/>
      </w:rPr>
      <mc:AlternateContent>
        <mc:Choice Requires="wps">
          <w:drawing>
            <wp:anchor distT="0" distB="0" distL="114300" distR="114300" simplePos="0" relativeHeight="251661312" behindDoc="0" locked="0" layoutInCell="1" allowOverlap="1" wp14:anchorId="4D7C6DC0" wp14:editId="6AB555FA">
              <wp:simplePos x="0" y="0"/>
              <wp:positionH relativeFrom="column">
                <wp:posOffset>0</wp:posOffset>
              </wp:positionH>
              <wp:positionV relativeFrom="paragraph">
                <wp:posOffset>-211455</wp:posOffset>
              </wp:positionV>
              <wp:extent cx="622935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29350" cy="647700"/>
                      </a:xfrm>
                      <a:prstGeom prst="rect">
                        <a:avLst/>
                      </a:prstGeom>
                      <a:noFill/>
                      <a:ln w="6350">
                        <a:noFill/>
                      </a:ln>
                    </wps:spPr>
                    <wps:txbx>
                      <w:txbxContent>
                        <w:p w14:paraId="2D74B067" w14:textId="0E5B34B9" w:rsidR="00362182" w:rsidRPr="00362182" w:rsidRDefault="000748BF" w:rsidP="00362182">
                          <w:pPr>
                            <w:pStyle w:val="BasicParagraph"/>
                            <w:jc w:val="right"/>
                            <w:rPr>
                              <w:rFonts w:ascii="Segoe UI" w:hAnsi="Segoe UI" w:cs="Segoe UI"/>
                              <w:color w:val="007F64"/>
                              <w:sz w:val="72"/>
                              <w:szCs w:val="72"/>
                              <w:lang w:val="en-AU"/>
                              <w14:textOutline w14:w="9525" w14:cap="flat" w14:cmpd="sng" w14:algn="ctr">
                                <w14:noFill/>
                                <w14:prstDash w14:val="solid"/>
                                <w14:round/>
                              </w14:textOutline>
                            </w:rPr>
                          </w:pPr>
                          <w:r>
                            <w:rPr>
                              <w:rFonts w:ascii="Segoe UI" w:hAnsi="Segoe UI" w:cs="Segoe UI"/>
                              <w:color w:val="007F64"/>
                              <w:sz w:val="72"/>
                              <w:szCs w:val="72"/>
                              <w:lang w:val="en-AU"/>
                              <w14:textOutline w14:w="9525" w14:cap="flat" w14:cmpd="sng" w14:algn="ctr">
                                <w14:noFill/>
                                <w14:prstDash w14:val="solid"/>
                                <w14:round/>
                              </w14:textOutline>
                            </w:rPr>
                            <w:t>ARTICLE</w:t>
                          </w:r>
                          <w:r w:rsidR="006F0344">
                            <w:rPr>
                              <w:rFonts w:ascii="Segoe UI" w:hAnsi="Segoe UI" w:cs="Segoe UI"/>
                              <w:color w:val="007F64"/>
                              <w:sz w:val="72"/>
                              <w:szCs w:val="72"/>
                              <w:lang w:val="en-AU"/>
                              <w14:textOutline w14:w="9525" w14:cap="flat" w14:cmpd="sng" w14:algn="ctr">
                                <w14:noFill/>
                                <w14:prstDash w14:val="solid"/>
                                <w14:round/>
                              </w14:textOutline>
                            </w:rPr>
                            <w:t xml:space="preserve">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C6DC0" id="_x0000_t202" coordsize="21600,21600" o:spt="202" path="m,l,21600r21600,l21600,xe">
              <v:stroke joinstyle="miter"/>
              <v:path gradientshapeok="t" o:connecttype="rect"/>
            </v:shapetype>
            <v:shape id="Text Box 1" o:spid="_x0000_s1027" type="#_x0000_t202" style="position:absolute;margin-left:0;margin-top:-16.65pt;width:49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DYFwIAADMEAAAOAAAAZHJzL2Uyb0RvYy54bWysU01vGyEQvVfqf0Dc6127jp2svI7cRK4q&#10;WUkkp8oZs+BdCRgK2Lvur+/A+qtpT1UvMDDDfLz3mN13WpG9cL4BU9LhIKdEGA5VY7Yl/f66/HRL&#10;iQ/MVEyBESU9CE/v5x8/zFpbiBHUoCrhCCYxvmhtSesQbJFlntdCMz8AKww6JTjNAh7dNqscazG7&#10;VtkozydZC66yDrjwHm8feyedp/xSCh6epfQiEFVS7C2k1aV1E9dsPmPF1jFbN/zYBvuHLjRrDBY9&#10;p3pkgZGda/5IpRvuwIMMAw46AykbLtIMOM0wfzfNumZWpFkQHG/PMPn/l5Y/7df2xZHQfYEOCYyA&#10;tNYXHi/jPJ10Ou7YKUE/Qng4wya6QDheTkaju8836OLom4yn0zzhml1eW+fDVwGaRKOkDmlJaLH9&#10;ygesiKGnkFjMwLJRKlGjDGkxaUz/mwdfKIMPL71GK3SbjjTV1RwbqA44noOeeW/5ssEeVsyHF+aQ&#10;amwb5RuecZEKsBYcLUpqcD//dh/jkQH0UtKidErqf+yYE5Sobwa5uRuOx1Fr6TC+mY7w4K49m2uP&#10;2ekHQHUO8aNYnswYH9TJlA70G6p8EauiixmOtUsaTuZD6AWNv4SLxSIFobosCyuztjymjthFhF+7&#10;N+bskYaABD7BSWSseMdGH9ujvtgFkE2iKuLco3qEH5WZGDz+oij963OKuvz1+S8AAAD//wMAUEsD&#10;BBQABgAIAAAAIQAGAPt53wAAAAcBAAAPAAAAZHJzL2Rvd25yZXYueG1sTI/BTsMwEETvSPyDtUjc&#10;WqeNKCFkU1WRKiQEh5ZeuDnxNomw1yF228DXY05w3JnRzNtiPVkjzjT63jHCYp6AIG6c7rlFOLxt&#10;ZxkIHxRrZRwTwhd5WJfXV4XKtbvwjs770IpYwj5XCF0IQy6lbzqyys/dQBy9oxutCvEcW6lHdYnl&#10;1shlkqykVT3HhU4NVHXUfOxPFuG52r6qXb202bepnl6Om+Hz8H6HeHszbR5BBJrCXxh+8SM6lJGp&#10;difWXhiE+EhAmKVpCiLaD9kiKjXCKrsHWRbyP3/5AwAA//8DAFBLAQItABQABgAIAAAAIQC2gziS&#10;/gAAAOEBAAATAAAAAAAAAAAAAAAAAAAAAABbQ29udGVudF9UeXBlc10ueG1sUEsBAi0AFAAGAAgA&#10;AAAhADj9If/WAAAAlAEAAAsAAAAAAAAAAAAAAAAALwEAAF9yZWxzLy5yZWxzUEsBAi0AFAAGAAgA&#10;AAAhALwlMNgXAgAAMwQAAA4AAAAAAAAAAAAAAAAALgIAAGRycy9lMm9Eb2MueG1sUEsBAi0AFAAG&#10;AAgAAAAhAAYA+3nfAAAABwEAAA8AAAAAAAAAAAAAAAAAcQQAAGRycy9kb3ducmV2LnhtbFBLBQYA&#10;AAAABAAEAPMAAAB9BQAAAAA=&#10;" filled="f" stroked="f" strokeweight=".5pt">
              <v:textbox>
                <w:txbxContent>
                  <w:p w14:paraId="2D74B067" w14:textId="0E5B34B9" w:rsidR="00362182" w:rsidRPr="00362182" w:rsidRDefault="000748BF" w:rsidP="00362182">
                    <w:pPr>
                      <w:pStyle w:val="BasicParagraph"/>
                      <w:jc w:val="right"/>
                      <w:rPr>
                        <w:rFonts w:ascii="Segoe UI" w:hAnsi="Segoe UI" w:cs="Segoe UI"/>
                        <w:color w:val="007F64"/>
                        <w:sz w:val="72"/>
                        <w:szCs w:val="72"/>
                        <w:lang w:val="en-AU"/>
                        <w14:textOutline w14:w="9525" w14:cap="flat" w14:cmpd="sng" w14:algn="ctr">
                          <w14:noFill/>
                          <w14:prstDash w14:val="solid"/>
                          <w14:round/>
                        </w14:textOutline>
                      </w:rPr>
                    </w:pPr>
                    <w:r>
                      <w:rPr>
                        <w:rFonts w:ascii="Segoe UI" w:hAnsi="Segoe UI" w:cs="Segoe UI"/>
                        <w:color w:val="007F64"/>
                        <w:sz w:val="72"/>
                        <w:szCs w:val="72"/>
                        <w:lang w:val="en-AU"/>
                        <w14:textOutline w14:w="9525" w14:cap="flat" w14:cmpd="sng" w14:algn="ctr">
                          <w14:noFill/>
                          <w14:prstDash w14:val="solid"/>
                          <w14:round/>
                        </w14:textOutline>
                      </w:rPr>
                      <w:t>ARTICLE</w:t>
                    </w:r>
                    <w:r w:rsidR="006F0344">
                      <w:rPr>
                        <w:rFonts w:ascii="Segoe UI" w:hAnsi="Segoe UI" w:cs="Segoe UI"/>
                        <w:color w:val="007F64"/>
                        <w:sz w:val="72"/>
                        <w:szCs w:val="72"/>
                        <w:lang w:val="en-AU"/>
                        <w14:textOutline w14:w="9525" w14:cap="flat" w14:cmpd="sng" w14:algn="ctr">
                          <w14:noFill/>
                          <w14:prstDash w14:val="solid"/>
                          <w14:round/>
                        </w14:textOutline>
                      </w:rPr>
                      <w:t xml:space="preserve"> CONTENT</w:t>
                    </w:r>
                  </w:p>
                </w:txbxContent>
              </v:textbox>
            </v:shape>
          </w:pict>
        </mc:Fallback>
      </mc:AlternateContent>
    </w:r>
    <w:r w:rsidR="00042A9C">
      <w:rPr>
        <w:noProof/>
      </w:rPr>
      <w:drawing>
        <wp:anchor distT="0" distB="0" distL="114300" distR="114300" simplePos="0" relativeHeight="251655168" behindDoc="1" locked="0" layoutInCell="1" allowOverlap="1" wp14:anchorId="4D444DD6" wp14:editId="21E43A78">
          <wp:simplePos x="0" y="0"/>
          <wp:positionH relativeFrom="page">
            <wp:posOffset>0</wp:posOffset>
          </wp:positionH>
          <wp:positionV relativeFrom="page">
            <wp:posOffset>1905</wp:posOffset>
          </wp:positionV>
          <wp:extent cx="7560000" cy="10693741"/>
          <wp:effectExtent l="0" t="0" r="3175" b="0"/>
          <wp:wrapNone/>
          <wp:docPr id="1609236708" name="Picture 160923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74D65"/>
    <w:multiLevelType w:val="multilevel"/>
    <w:tmpl w:val="A1D63226"/>
    <w:numStyleLink w:val="PHAbulletlist"/>
  </w:abstractNum>
  <w:abstractNum w:abstractNumId="1" w15:restartNumberingAfterBreak="0">
    <w:nsid w:val="4C8D0DD0"/>
    <w:multiLevelType w:val="multilevel"/>
    <w:tmpl w:val="A1D63226"/>
    <w:styleLink w:val="PHAbulletlist"/>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 w15:restartNumberingAfterBreak="0">
    <w:nsid w:val="50D30829"/>
    <w:multiLevelType w:val="hybridMultilevel"/>
    <w:tmpl w:val="879A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61217E"/>
    <w:multiLevelType w:val="multilevel"/>
    <w:tmpl w:val="5224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E3696"/>
    <w:multiLevelType w:val="multilevel"/>
    <w:tmpl w:val="BF8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F5686"/>
    <w:multiLevelType w:val="hybridMultilevel"/>
    <w:tmpl w:val="2D70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335597">
    <w:abstractNumId w:val="1"/>
  </w:num>
  <w:num w:numId="2" w16cid:durableId="1328940215">
    <w:abstractNumId w:val="0"/>
  </w:num>
  <w:num w:numId="3" w16cid:durableId="454563138">
    <w:abstractNumId w:val="2"/>
  </w:num>
  <w:num w:numId="4" w16cid:durableId="553394754">
    <w:abstractNumId w:val="5"/>
  </w:num>
  <w:num w:numId="5" w16cid:durableId="901216122">
    <w:abstractNumId w:val="3"/>
  </w:num>
  <w:num w:numId="6" w16cid:durableId="172301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DD"/>
    <w:rsid w:val="0002432A"/>
    <w:rsid w:val="000248F6"/>
    <w:rsid w:val="00042A9C"/>
    <w:rsid w:val="00044B6F"/>
    <w:rsid w:val="0004681B"/>
    <w:rsid w:val="00054D54"/>
    <w:rsid w:val="00063CAD"/>
    <w:rsid w:val="000748BF"/>
    <w:rsid w:val="00097F97"/>
    <w:rsid w:val="000C6FED"/>
    <w:rsid w:val="000E26FB"/>
    <w:rsid w:val="000F4742"/>
    <w:rsid w:val="00146F34"/>
    <w:rsid w:val="00171DA2"/>
    <w:rsid w:val="00171FAC"/>
    <w:rsid w:val="001763F8"/>
    <w:rsid w:val="00181781"/>
    <w:rsid w:val="001B3C6D"/>
    <w:rsid w:val="001C5200"/>
    <w:rsid w:val="001F146F"/>
    <w:rsid w:val="001F5C24"/>
    <w:rsid w:val="0021370B"/>
    <w:rsid w:val="00217028"/>
    <w:rsid w:val="002253F1"/>
    <w:rsid w:val="002445E0"/>
    <w:rsid w:val="00253084"/>
    <w:rsid w:val="00286147"/>
    <w:rsid w:val="00290210"/>
    <w:rsid w:val="002A6E80"/>
    <w:rsid w:val="00362182"/>
    <w:rsid w:val="00363EF1"/>
    <w:rsid w:val="003A3611"/>
    <w:rsid w:val="003B5833"/>
    <w:rsid w:val="003E11A0"/>
    <w:rsid w:val="003E75FC"/>
    <w:rsid w:val="003F6F55"/>
    <w:rsid w:val="00413705"/>
    <w:rsid w:val="004634FB"/>
    <w:rsid w:val="00466A04"/>
    <w:rsid w:val="00470639"/>
    <w:rsid w:val="004735B7"/>
    <w:rsid w:val="00477EBB"/>
    <w:rsid w:val="004956FB"/>
    <w:rsid w:val="004A53EE"/>
    <w:rsid w:val="004D5A00"/>
    <w:rsid w:val="004E4B3E"/>
    <w:rsid w:val="004E5CB0"/>
    <w:rsid w:val="00551F81"/>
    <w:rsid w:val="0055679A"/>
    <w:rsid w:val="005A227F"/>
    <w:rsid w:val="005C0164"/>
    <w:rsid w:val="005D0FF5"/>
    <w:rsid w:val="005E57C9"/>
    <w:rsid w:val="00616B8B"/>
    <w:rsid w:val="00624B8B"/>
    <w:rsid w:val="0063103E"/>
    <w:rsid w:val="00655ADC"/>
    <w:rsid w:val="006649C9"/>
    <w:rsid w:val="006728DA"/>
    <w:rsid w:val="00673739"/>
    <w:rsid w:val="0068197B"/>
    <w:rsid w:val="006A6E63"/>
    <w:rsid w:val="006C5574"/>
    <w:rsid w:val="006D17B1"/>
    <w:rsid w:val="006F0344"/>
    <w:rsid w:val="007004BA"/>
    <w:rsid w:val="007045BD"/>
    <w:rsid w:val="00714686"/>
    <w:rsid w:val="007464DD"/>
    <w:rsid w:val="00754417"/>
    <w:rsid w:val="00754CDE"/>
    <w:rsid w:val="007703F3"/>
    <w:rsid w:val="007A1973"/>
    <w:rsid w:val="007B6C13"/>
    <w:rsid w:val="007C2470"/>
    <w:rsid w:val="007E19BA"/>
    <w:rsid w:val="007F43FF"/>
    <w:rsid w:val="007F5707"/>
    <w:rsid w:val="008115DC"/>
    <w:rsid w:val="00813DFF"/>
    <w:rsid w:val="008140FC"/>
    <w:rsid w:val="008475DC"/>
    <w:rsid w:val="008478D4"/>
    <w:rsid w:val="008841B4"/>
    <w:rsid w:val="00884F0C"/>
    <w:rsid w:val="00921BD6"/>
    <w:rsid w:val="00926B25"/>
    <w:rsid w:val="00965541"/>
    <w:rsid w:val="00985132"/>
    <w:rsid w:val="00993B1C"/>
    <w:rsid w:val="009A27B0"/>
    <w:rsid w:val="009C6007"/>
    <w:rsid w:val="009D2FAA"/>
    <w:rsid w:val="009D5D89"/>
    <w:rsid w:val="009E208F"/>
    <w:rsid w:val="009F24CC"/>
    <w:rsid w:val="00A011E5"/>
    <w:rsid w:val="00A15D8B"/>
    <w:rsid w:val="00A31DCC"/>
    <w:rsid w:val="00A330C4"/>
    <w:rsid w:val="00A5792C"/>
    <w:rsid w:val="00A644D1"/>
    <w:rsid w:val="00A70028"/>
    <w:rsid w:val="00A70907"/>
    <w:rsid w:val="00A916A8"/>
    <w:rsid w:val="00A9341B"/>
    <w:rsid w:val="00AC1875"/>
    <w:rsid w:val="00B03C68"/>
    <w:rsid w:val="00B05F60"/>
    <w:rsid w:val="00B0729F"/>
    <w:rsid w:val="00B12895"/>
    <w:rsid w:val="00B57E00"/>
    <w:rsid w:val="00B63206"/>
    <w:rsid w:val="00B6638E"/>
    <w:rsid w:val="00BA306D"/>
    <w:rsid w:val="00BE564B"/>
    <w:rsid w:val="00BF42FD"/>
    <w:rsid w:val="00C166C2"/>
    <w:rsid w:val="00C330BF"/>
    <w:rsid w:val="00C43518"/>
    <w:rsid w:val="00C452BF"/>
    <w:rsid w:val="00CB1170"/>
    <w:rsid w:val="00CF7A09"/>
    <w:rsid w:val="00D00433"/>
    <w:rsid w:val="00D04CDE"/>
    <w:rsid w:val="00D11425"/>
    <w:rsid w:val="00D127BC"/>
    <w:rsid w:val="00D4250E"/>
    <w:rsid w:val="00D84B7B"/>
    <w:rsid w:val="00DC31D7"/>
    <w:rsid w:val="00DC42C4"/>
    <w:rsid w:val="00DC7D42"/>
    <w:rsid w:val="00E02F35"/>
    <w:rsid w:val="00E1197A"/>
    <w:rsid w:val="00E36611"/>
    <w:rsid w:val="00E4185F"/>
    <w:rsid w:val="00E51F2E"/>
    <w:rsid w:val="00EE3FA8"/>
    <w:rsid w:val="00EE41BE"/>
    <w:rsid w:val="00EF34C3"/>
    <w:rsid w:val="00EF5AD7"/>
    <w:rsid w:val="00F10AC8"/>
    <w:rsid w:val="00F437D6"/>
    <w:rsid w:val="00F518FA"/>
    <w:rsid w:val="00F62EC8"/>
    <w:rsid w:val="00F64AB9"/>
    <w:rsid w:val="00F85B92"/>
    <w:rsid w:val="00F9411D"/>
    <w:rsid w:val="00FB013E"/>
    <w:rsid w:val="00FB7FAB"/>
    <w:rsid w:val="00FC2D6B"/>
    <w:rsid w:val="00FC74FE"/>
    <w:rsid w:val="00FD3A67"/>
    <w:rsid w:val="00FD6F14"/>
    <w:rsid w:val="00FF3242"/>
    <w:rsid w:val="0153F706"/>
    <w:rsid w:val="0234C90E"/>
    <w:rsid w:val="05BD425C"/>
    <w:rsid w:val="06C9E0C2"/>
    <w:rsid w:val="07BD57AA"/>
    <w:rsid w:val="0996CE06"/>
    <w:rsid w:val="0A2D74B7"/>
    <w:rsid w:val="0B0B5B66"/>
    <w:rsid w:val="0E139401"/>
    <w:rsid w:val="0FA16DFD"/>
    <w:rsid w:val="105FCD0B"/>
    <w:rsid w:val="10AEE19A"/>
    <w:rsid w:val="135A17F9"/>
    <w:rsid w:val="1891CB69"/>
    <w:rsid w:val="1A3A180C"/>
    <w:rsid w:val="1CBD72F7"/>
    <w:rsid w:val="1D74ACE9"/>
    <w:rsid w:val="1F1BCA22"/>
    <w:rsid w:val="20E6B958"/>
    <w:rsid w:val="21296F92"/>
    <w:rsid w:val="216086F4"/>
    <w:rsid w:val="232516DE"/>
    <w:rsid w:val="232D25EE"/>
    <w:rsid w:val="23393735"/>
    <w:rsid w:val="238AD080"/>
    <w:rsid w:val="23D7FE04"/>
    <w:rsid w:val="29670FF9"/>
    <w:rsid w:val="38F1AC18"/>
    <w:rsid w:val="3AC7B21D"/>
    <w:rsid w:val="3AC9BFED"/>
    <w:rsid w:val="3C90A83F"/>
    <w:rsid w:val="41CCF071"/>
    <w:rsid w:val="47C082B4"/>
    <w:rsid w:val="48217B7C"/>
    <w:rsid w:val="4AA29435"/>
    <w:rsid w:val="4B4594EE"/>
    <w:rsid w:val="4B79D869"/>
    <w:rsid w:val="4BCB10E6"/>
    <w:rsid w:val="4DC414ED"/>
    <w:rsid w:val="5214E0A1"/>
    <w:rsid w:val="52B68BFB"/>
    <w:rsid w:val="574204BE"/>
    <w:rsid w:val="59030D97"/>
    <w:rsid w:val="5A249FAD"/>
    <w:rsid w:val="5A793BC4"/>
    <w:rsid w:val="5B691EB2"/>
    <w:rsid w:val="5CE68C47"/>
    <w:rsid w:val="5F8A0261"/>
    <w:rsid w:val="63C888CF"/>
    <w:rsid w:val="64556F9D"/>
    <w:rsid w:val="65574541"/>
    <w:rsid w:val="6C47E184"/>
    <w:rsid w:val="6CD8FB2E"/>
    <w:rsid w:val="7307448D"/>
    <w:rsid w:val="74600217"/>
    <w:rsid w:val="74E7033F"/>
    <w:rsid w:val="79ECAE69"/>
    <w:rsid w:val="7A39EB55"/>
    <w:rsid w:val="7C569314"/>
    <w:rsid w:val="7CD5E6CD"/>
    <w:rsid w:val="7DCDAA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60DAD"/>
  <w14:defaultImageDpi w14:val="32767"/>
  <w15:chartTrackingRefBased/>
  <w15:docId w15:val="{A0D4B00A-909B-417C-A794-BE3A377C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PHA Heading 2"/>
    <w:next w:val="Normal"/>
    <w:link w:val="Heading1Char"/>
    <w:uiPriority w:val="9"/>
    <w:rsid w:val="00985132"/>
    <w:pPr>
      <w:keepNext/>
      <w:keepLines/>
      <w:spacing w:before="240"/>
      <w:outlineLvl w:val="0"/>
    </w:pPr>
    <w:rPr>
      <w:rFonts w:asciiTheme="majorHAnsi" w:eastAsiaTheme="majorEastAsia" w:hAnsiTheme="majorHAnsi" w:cstheme="majorBidi"/>
      <w:color w:val="435363"/>
      <w:sz w:val="28"/>
      <w:szCs w:val="32"/>
    </w:rPr>
  </w:style>
  <w:style w:type="paragraph" w:styleId="Heading2">
    <w:name w:val="heading 2"/>
    <w:aliases w:val="PHA Heading 2 - small"/>
    <w:basedOn w:val="Normal"/>
    <w:next w:val="Normal"/>
    <w:link w:val="Heading2Char"/>
    <w:uiPriority w:val="9"/>
    <w:unhideWhenUsed/>
    <w:qFormat/>
    <w:rsid w:val="00A5792C"/>
    <w:pPr>
      <w:keepNext/>
      <w:keepLines/>
      <w:spacing w:before="40"/>
      <w:outlineLvl w:val="1"/>
    </w:pPr>
    <w:rPr>
      <w:rFonts w:ascii="Segoe UI Semibold" w:eastAsiaTheme="majorEastAsia" w:hAnsi="Segoe UI Semibold" w:cstheme="majorBidi"/>
      <w:color w:val="435363"/>
      <w:sz w:val="28"/>
      <w:szCs w:val="26"/>
    </w:rPr>
  </w:style>
  <w:style w:type="paragraph" w:styleId="Heading3">
    <w:name w:val="heading 3"/>
    <w:basedOn w:val="Normal"/>
    <w:next w:val="Normal"/>
    <w:link w:val="Heading3Char"/>
    <w:uiPriority w:val="9"/>
    <w:unhideWhenUsed/>
    <w:qFormat/>
    <w:rsid w:val="006728DA"/>
    <w:pPr>
      <w:keepNext/>
      <w:keepLines/>
      <w:spacing w:before="40"/>
      <w:outlineLvl w:val="2"/>
    </w:pPr>
    <w:rPr>
      <w:rFonts w:ascii="Segoe UI" w:eastAsiaTheme="majorEastAsia" w:hAnsi="Segoe UI" w:cstheme="majorBidi"/>
      <w:b/>
      <w:color w:val="77BC43"/>
    </w:rPr>
  </w:style>
  <w:style w:type="paragraph" w:styleId="Heading4">
    <w:name w:val="heading 4"/>
    <w:aliases w:val="Table heading"/>
    <w:basedOn w:val="Normal"/>
    <w:next w:val="Normal"/>
    <w:link w:val="Heading4Char"/>
    <w:uiPriority w:val="9"/>
    <w:semiHidden/>
    <w:unhideWhenUsed/>
    <w:qFormat/>
    <w:rsid w:val="007C2470"/>
    <w:pPr>
      <w:keepNext/>
      <w:keepLines/>
      <w:spacing w:before="40"/>
      <w:outlineLvl w:val="3"/>
    </w:pPr>
    <w:rPr>
      <w:rFonts w:ascii="Segoe UI Semibold" w:eastAsiaTheme="majorEastAsia" w:hAnsi="Segoe UI Semibold" w:cstheme="majorBidi"/>
      <w:i/>
      <w:iCs/>
      <w:color w:val="FFFFFF" w:themeColor="background1"/>
      <w:sz w:val="28"/>
    </w:rPr>
  </w:style>
  <w:style w:type="paragraph" w:styleId="Heading6">
    <w:name w:val="heading 6"/>
    <w:basedOn w:val="Normal"/>
    <w:next w:val="Normal"/>
    <w:link w:val="Heading6Char"/>
    <w:uiPriority w:val="9"/>
    <w:semiHidden/>
    <w:unhideWhenUsed/>
    <w:qFormat/>
    <w:rsid w:val="0018178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DD"/>
    <w:pPr>
      <w:tabs>
        <w:tab w:val="center" w:pos="4680"/>
        <w:tab w:val="right" w:pos="9360"/>
      </w:tabs>
    </w:pPr>
  </w:style>
  <w:style w:type="character" w:customStyle="1" w:styleId="HeaderChar">
    <w:name w:val="Header Char"/>
    <w:basedOn w:val="DefaultParagraphFont"/>
    <w:link w:val="Header"/>
    <w:uiPriority w:val="99"/>
    <w:rsid w:val="007464DD"/>
  </w:style>
  <w:style w:type="paragraph" w:styleId="Footer">
    <w:name w:val="footer"/>
    <w:basedOn w:val="Normal"/>
    <w:link w:val="FooterChar"/>
    <w:uiPriority w:val="99"/>
    <w:unhideWhenUsed/>
    <w:rsid w:val="007464DD"/>
    <w:pPr>
      <w:tabs>
        <w:tab w:val="center" w:pos="4680"/>
        <w:tab w:val="right" w:pos="9360"/>
      </w:tabs>
    </w:pPr>
  </w:style>
  <w:style w:type="character" w:customStyle="1" w:styleId="FooterChar">
    <w:name w:val="Footer Char"/>
    <w:basedOn w:val="DefaultParagraphFont"/>
    <w:link w:val="Footer"/>
    <w:uiPriority w:val="99"/>
    <w:rsid w:val="007464DD"/>
  </w:style>
  <w:style w:type="paragraph" w:customStyle="1" w:styleId="BasicParagraph">
    <w:name w:val="[Basic Paragraph]"/>
    <w:basedOn w:val="Normal"/>
    <w:uiPriority w:val="99"/>
    <w:rsid w:val="007464DD"/>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FFC-CoverTitle">
    <w:name w:val="NFFC - Cover Title"/>
    <w:basedOn w:val="BasicParagraph"/>
    <w:rsid w:val="00D4250E"/>
    <w:pPr>
      <w:spacing w:after="200"/>
      <w:jc w:val="center"/>
    </w:pPr>
    <w:rPr>
      <w:rFonts w:ascii="Calibri" w:hAnsi="Calibri" w:cs="Calibri"/>
      <w:color w:val="3C3935"/>
      <w:sz w:val="100"/>
      <w:szCs w:val="100"/>
    </w:rPr>
  </w:style>
  <w:style w:type="paragraph" w:customStyle="1" w:styleId="NFFC-CoverSub-Title">
    <w:name w:val="NFFC - Cover Sub-Title"/>
    <w:basedOn w:val="BasicParagraph"/>
    <w:rsid w:val="00D4250E"/>
    <w:pPr>
      <w:jc w:val="center"/>
    </w:pPr>
    <w:rPr>
      <w:rFonts w:ascii="Calibri" w:hAnsi="Calibri" w:cs="Calibri"/>
      <w:color w:val="3C3935"/>
      <w:sz w:val="48"/>
      <w:szCs w:val="48"/>
    </w:rPr>
  </w:style>
  <w:style w:type="paragraph" w:customStyle="1" w:styleId="PHABody">
    <w:name w:val="PHA Body"/>
    <w:qFormat/>
    <w:rsid w:val="00362182"/>
    <w:pPr>
      <w:spacing w:after="100"/>
    </w:pPr>
    <w:rPr>
      <w:rFonts w:ascii="Segoe UI" w:hAnsi="Segoe UI" w:cs="Calibri"/>
      <w:color w:val="000000" w:themeColor="text1"/>
      <w:lang w:val="en-US"/>
    </w:rPr>
  </w:style>
  <w:style w:type="paragraph" w:customStyle="1" w:styleId="PHAHeading1">
    <w:name w:val="PHA Heading 1"/>
    <w:qFormat/>
    <w:rsid w:val="00362182"/>
    <w:pPr>
      <w:spacing w:before="200"/>
    </w:pPr>
    <w:rPr>
      <w:rFonts w:ascii="Segoe UI" w:hAnsi="Segoe UI" w:cs="Calibri"/>
      <w:b/>
      <w:bCs/>
      <w:color w:val="007F64"/>
      <w:sz w:val="32"/>
      <w:szCs w:val="28"/>
      <w:lang w:val="en-US"/>
    </w:rPr>
  </w:style>
  <w:style w:type="character" w:customStyle="1" w:styleId="Heading1Char">
    <w:name w:val="Heading 1 Char"/>
    <w:aliases w:val="PHA Heading 2 Char"/>
    <w:basedOn w:val="DefaultParagraphFont"/>
    <w:link w:val="Heading1"/>
    <w:uiPriority w:val="9"/>
    <w:rsid w:val="00985132"/>
    <w:rPr>
      <w:rFonts w:asciiTheme="majorHAnsi" w:eastAsiaTheme="majorEastAsia" w:hAnsiTheme="majorHAnsi" w:cstheme="majorBidi"/>
      <w:color w:val="435363"/>
      <w:sz w:val="28"/>
      <w:szCs w:val="32"/>
    </w:rPr>
  </w:style>
  <w:style w:type="character" w:customStyle="1" w:styleId="Heading2Char">
    <w:name w:val="Heading 2 Char"/>
    <w:aliases w:val="PHA Heading 2 - small Char"/>
    <w:basedOn w:val="DefaultParagraphFont"/>
    <w:link w:val="Heading2"/>
    <w:uiPriority w:val="9"/>
    <w:rsid w:val="00A5792C"/>
    <w:rPr>
      <w:rFonts w:ascii="Segoe UI Semibold" w:eastAsiaTheme="majorEastAsia" w:hAnsi="Segoe UI Semibold" w:cstheme="majorBidi"/>
      <w:color w:val="435363"/>
      <w:sz w:val="28"/>
      <w:szCs w:val="26"/>
    </w:rPr>
  </w:style>
  <w:style w:type="character" w:customStyle="1" w:styleId="Heading3Char">
    <w:name w:val="Heading 3 Char"/>
    <w:basedOn w:val="DefaultParagraphFont"/>
    <w:link w:val="Heading3"/>
    <w:uiPriority w:val="9"/>
    <w:rsid w:val="006728DA"/>
    <w:rPr>
      <w:rFonts w:ascii="Segoe UI" w:eastAsiaTheme="majorEastAsia" w:hAnsi="Segoe UI" w:cstheme="majorBidi"/>
      <w:b/>
      <w:color w:val="77BC43"/>
    </w:rPr>
  </w:style>
  <w:style w:type="paragraph" w:styleId="NoSpacing">
    <w:name w:val="No Spacing"/>
    <w:uiPriority w:val="1"/>
    <w:qFormat/>
    <w:rsid w:val="00FB7FAB"/>
  </w:style>
  <w:style w:type="table" w:styleId="TableGrid">
    <w:name w:val="Table Grid"/>
    <w:basedOn w:val="TableNormal"/>
    <w:uiPriority w:val="39"/>
    <w:rsid w:val="00E1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4681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4Char">
    <w:name w:val="Heading 4 Char"/>
    <w:aliases w:val="Table heading Char"/>
    <w:basedOn w:val="DefaultParagraphFont"/>
    <w:link w:val="Heading4"/>
    <w:uiPriority w:val="9"/>
    <w:semiHidden/>
    <w:rsid w:val="007C2470"/>
    <w:rPr>
      <w:rFonts w:ascii="Segoe UI Semibold" w:eastAsiaTheme="majorEastAsia" w:hAnsi="Segoe UI Semibold" w:cstheme="majorBidi"/>
      <w:i/>
      <w:iCs/>
      <w:color w:val="FFFFFF" w:themeColor="background1"/>
      <w:sz w:val="28"/>
    </w:rPr>
  </w:style>
  <w:style w:type="paragraph" w:customStyle="1" w:styleId="Tableheader">
    <w:name w:val="Table header"/>
    <w:basedOn w:val="Normal"/>
    <w:qFormat/>
    <w:rsid w:val="001F5C24"/>
    <w:rPr>
      <w:rFonts w:ascii="Segoe UI Semibold" w:hAnsi="Segoe UI Semibold"/>
      <w:color w:val="FFFFFF" w:themeColor="background1"/>
      <w:sz w:val="28"/>
    </w:rPr>
  </w:style>
  <w:style w:type="paragraph" w:styleId="Title">
    <w:name w:val="Title"/>
    <w:aliases w:val="Table copy"/>
    <w:basedOn w:val="Normal"/>
    <w:next w:val="Normal"/>
    <w:link w:val="TitleChar"/>
    <w:uiPriority w:val="10"/>
    <w:qFormat/>
    <w:rsid w:val="00EE3FA8"/>
    <w:pPr>
      <w:contextualSpacing/>
    </w:pPr>
    <w:rPr>
      <w:rFonts w:ascii="Segoe UI" w:eastAsiaTheme="majorEastAsia" w:hAnsi="Segoe UI" w:cstheme="majorBidi"/>
      <w:color w:val="000000" w:themeColor="text1"/>
      <w:spacing w:val="-10"/>
      <w:kern w:val="28"/>
      <w:sz w:val="20"/>
      <w:szCs w:val="56"/>
    </w:rPr>
  </w:style>
  <w:style w:type="character" w:customStyle="1" w:styleId="TitleChar">
    <w:name w:val="Title Char"/>
    <w:aliases w:val="Table copy Char"/>
    <w:basedOn w:val="DefaultParagraphFont"/>
    <w:link w:val="Title"/>
    <w:uiPriority w:val="10"/>
    <w:rsid w:val="00EE3FA8"/>
    <w:rPr>
      <w:rFonts w:ascii="Segoe UI" w:eastAsiaTheme="majorEastAsia" w:hAnsi="Segoe UI" w:cstheme="majorBidi"/>
      <w:color w:val="000000" w:themeColor="text1"/>
      <w:spacing w:val="-10"/>
      <w:kern w:val="28"/>
      <w:sz w:val="20"/>
      <w:szCs w:val="56"/>
    </w:rPr>
  </w:style>
  <w:style w:type="character" w:customStyle="1" w:styleId="Heading6Char">
    <w:name w:val="Heading 6 Char"/>
    <w:basedOn w:val="DefaultParagraphFont"/>
    <w:link w:val="Heading6"/>
    <w:uiPriority w:val="9"/>
    <w:semiHidden/>
    <w:rsid w:val="00181781"/>
    <w:rPr>
      <w:rFonts w:asciiTheme="majorHAnsi" w:eastAsiaTheme="majorEastAsia" w:hAnsiTheme="majorHAnsi" w:cstheme="majorBidi"/>
      <w:color w:val="1F3763" w:themeColor="accent1" w:themeShade="7F"/>
    </w:rPr>
  </w:style>
  <w:style w:type="numbering" w:customStyle="1" w:styleId="PHAbulletlist">
    <w:name w:val="PHA bullet list"/>
    <w:uiPriority w:val="99"/>
    <w:rsid w:val="00413705"/>
    <w:pPr>
      <w:numPr>
        <w:numId w:val="1"/>
      </w:numPr>
    </w:pPr>
  </w:style>
  <w:style w:type="paragraph" w:styleId="ListParagraph">
    <w:name w:val="List Paragraph"/>
    <w:aliases w:val="List Paragraph1,Recommendation,List Paragraph11"/>
    <w:basedOn w:val="Normal"/>
    <w:link w:val="ListParagraphChar"/>
    <w:uiPriority w:val="34"/>
    <w:qFormat/>
    <w:rsid w:val="00413705"/>
    <w:pPr>
      <w:numPr>
        <w:numId w:val="2"/>
      </w:numPr>
      <w:autoSpaceDE w:val="0"/>
      <w:autoSpaceDN w:val="0"/>
      <w:adjustRightInd w:val="0"/>
      <w:spacing w:after="60"/>
      <w:contextualSpacing/>
    </w:pPr>
    <w:rPr>
      <w:rFonts w:ascii="Segoe UI" w:eastAsia="Times New Roman" w:hAnsi="Segoe UI" w:cs="Times New Roman"/>
      <w:sz w:val="20"/>
      <w:szCs w:val="22"/>
      <w:lang w:val="en-US"/>
    </w:rPr>
  </w:style>
  <w:style w:type="character" w:styleId="Hyperlink">
    <w:name w:val="Hyperlink"/>
    <w:basedOn w:val="DefaultParagraphFont"/>
    <w:uiPriority w:val="99"/>
    <w:unhideWhenUsed/>
    <w:rsid w:val="00413705"/>
    <w:rPr>
      <w:color w:val="0563C1" w:themeColor="hyperlink"/>
      <w:u w:val="single"/>
    </w:rPr>
  </w:style>
  <w:style w:type="character" w:styleId="CommentReference">
    <w:name w:val="annotation reference"/>
    <w:basedOn w:val="DefaultParagraphFont"/>
    <w:uiPriority w:val="99"/>
    <w:semiHidden/>
    <w:unhideWhenUsed/>
    <w:rsid w:val="00413705"/>
    <w:rPr>
      <w:sz w:val="16"/>
      <w:szCs w:val="16"/>
    </w:rPr>
  </w:style>
  <w:style w:type="paragraph" w:styleId="CommentText">
    <w:name w:val="annotation text"/>
    <w:basedOn w:val="Normal"/>
    <w:link w:val="CommentTextChar"/>
    <w:uiPriority w:val="99"/>
    <w:unhideWhenUsed/>
    <w:rsid w:val="00413705"/>
    <w:pPr>
      <w:spacing w:after="200"/>
    </w:pPr>
    <w:rPr>
      <w:rFonts w:eastAsiaTheme="minorEastAsia"/>
      <w:sz w:val="20"/>
      <w:szCs w:val="20"/>
      <w:lang w:val="en-AU" w:eastAsia="en-AU"/>
    </w:rPr>
  </w:style>
  <w:style w:type="character" w:customStyle="1" w:styleId="CommentTextChar">
    <w:name w:val="Comment Text Char"/>
    <w:basedOn w:val="DefaultParagraphFont"/>
    <w:link w:val="CommentText"/>
    <w:uiPriority w:val="99"/>
    <w:rsid w:val="00413705"/>
    <w:rPr>
      <w:rFonts w:eastAsiaTheme="minorEastAsia"/>
      <w:sz w:val="20"/>
      <w:szCs w:val="20"/>
      <w:lang w:val="en-AU" w:eastAsia="en-AU"/>
    </w:rPr>
  </w:style>
  <w:style w:type="character" w:customStyle="1" w:styleId="ListParagraphChar">
    <w:name w:val="List Paragraph Char"/>
    <w:aliases w:val="List Paragraph1 Char,Recommendation Char,List Paragraph11 Char"/>
    <w:basedOn w:val="DefaultParagraphFont"/>
    <w:link w:val="ListParagraph"/>
    <w:uiPriority w:val="34"/>
    <w:locked/>
    <w:rsid w:val="00413705"/>
    <w:rPr>
      <w:rFonts w:ascii="Segoe UI" w:eastAsia="Times New Roman" w:hAnsi="Segoe UI" w:cs="Times New Roman"/>
      <w:sz w:val="20"/>
      <w:szCs w:val="22"/>
      <w:lang w:val="en-US"/>
    </w:rPr>
  </w:style>
  <w:style w:type="paragraph" w:styleId="NormalWeb">
    <w:name w:val="Normal (Web)"/>
    <w:basedOn w:val="Normal"/>
    <w:uiPriority w:val="99"/>
    <w:unhideWhenUsed/>
    <w:rsid w:val="00F62EC8"/>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F62EC8"/>
    <w:rPr>
      <w:i/>
      <w:iCs/>
    </w:rPr>
  </w:style>
  <w:style w:type="paragraph" w:styleId="Revision">
    <w:name w:val="Revision"/>
    <w:hidden/>
    <w:uiPriority w:val="99"/>
    <w:semiHidden/>
    <w:rsid w:val="001B3C6D"/>
  </w:style>
  <w:style w:type="paragraph" w:styleId="CommentSubject">
    <w:name w:val="annotation subject"/>
    <w:basedOn w:val="CommentText"/>
    <w:next w:val="CommentText"/>
    <w:link w:val="CommentSubjectChar"/>
    <w:uiPriority w:val="99"/>
    <w:semiHidden/>
    <w:unhideWhenUsed/>
    <w:rsid w:val="001B3C6D"/>
    <w:pPr>
      <w:spacing w:after="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1B3C6D"/>
    <w:rPr>
      <w:rFonts w:eastAsiaTheme="minorEastAsia"/>
      <w:b/>
      <w:bCs/>
      <w:sz w:val="20"/>
      <w:szCs w:val="20"/>
      <w:lang w:val="en-AU" w:eastAsia="en-AU"/>
    </w:rPr>
  </w:style>
  <w:style w:type="character" w:styleId="UnresolvedMention">
    <w:name w:val="Unresolved Mention"/>
    <w:basedOn w:val="DefaultParagraphFont"/>
    <w:uiPriority w:val="99"/>
    <w:rsid w:val="00DC31D7"/>
    <w:rPr>
      <w:color w:val="605E5C"/>
      <w:shd w:val="clear" w:color="auto" w:fill="E1DFDD"/>
    </w:rPr>
  </w:style>
  <w:style w:type="character" w:styleId="FollowedHyperlink">
    <w:name w:val="FollowedHyperlink"/>
    <w:basedOn w:val="DefaultParagraphFont"/>
    <w:uiPriority w:val="99"/>
    <w:semiHidden/>
    <w:unhideWhenUsed/>
    <w:rsid w:val="008140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40103">
      <w:bodyDiv w:val="1"/>
      <w:marLeft w:val="0"/>
      <w:marRight w:val="0"/>
      <w:marTop w:val="0"/>
      <w:marBottom w:val="0"/>
      <w:divBdr>
        <w:top w:val="none" w:sz="0" w:space="0" w:color="auto"/>
        <w:left w:val="none" w:sz="0" w:space="0" w:color="auto"/>
        <w:bottom w:val="none" w:sz="0" w:space="0" w:color="auto"/>
        <w:right w:val="none" w:sz="0" w:space="0" w:color="auto"/>
      </w:divBdr>
    </w:div>
    <w:div w:id="295726278">
      <w:bodyDiv w:val="1"/>
      <w:marLeft w:val="0"/>
      <w:marRight w:val="0"/>
      <w:marTop w:val="0"/>
      <w:marBottom w:val="0"/>
      <w:divBdr>
        <w:top w:val="none" w:sz="0" w:space="0" w:color="auto"/>
        <w:left w:val="none" w:sz="0" w:space="0" w:color="auto"/>
        <w:bottom w:val="none" w:sz="0" w:space="0" w:color="auto"/>
        <w:right w:val="none" w:sz="0" w:space="0" w:color="auto"/>
      </w:divBdr>
      <w:divsChild>
        <w:div w:id="39394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0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846209">
      <w:bodyDiv w:val="1"/>
      <w:marLeft w:val="0"/>
      <w:marRight w:val="0"/>
      <w:marTop w:val="0"/>
      <w:marBottom w:val="0"/>
      <w:divBdr>
        <w:top w:val="none" w:sz="0" w:space="0" w:color="auto"/>
        <w:left w:val="none" w:sz="0" w:space="0" w:color="auto"/>
        <w:bottom w:val="none" w:sz="0" w:space="0" w:color="auto"/>
        <w:right w:val="none" w:sz="0" w:space="0" w:color="auto"/>
      </w:divBdr>
    </w:div>
    <w:div w:id="666177313">
      <w:bodyDiv w:val="1"/>
      <w:marLeft w:val="0"/>
      <w:marRight w:val="0"/>
      <w:marTop w:val="0"/>
      <w:marBottom w:val="0"/>
      <w:divBdr>
        <w:top w:val="none" w:sz="0" w:space="0" w:color="auto"/>
        <w:left w:val="none" w:sz="0" w:space="0" w:color="auto"/>
        <w:bottom w:val="none" w:sz="0" w:space="0" w:color="auto"/>
        <w:right w:val="none" w:sz="0" w:space="0" w:color="auto"/>
      </w:divBdr>
    </w:div>
    <w:div w:id="686491867">
      <w:bodyDiv w:val="1"/>
      <w:marLeft w:val="0"/>
      <w:marRight w:val="0"/>
      <w:marTop w:val="0"/>
      <w:marBottom w:val="0"/>
      <w:divBdr>
        <w:top w:val="none" w:sz="0" w:space="0" w:color="auto"/>
        <w:left w:val="none" w:sz="0" w:space="0" w:color="auto"/>
        <w:bottom w:val="none" w:sz="0" w:space="0" w:color="auto"/>
        <w:right w:val="none" w:sz="0" w:space="0" w:color="auto"/>
      </w:divBdr>
    </w:div>
    <w:div w:id="788624893">
      <w:bodyDiv w:val="1"/>
      <w:marLeft w:val="0"/>
      <w:marRight w:val="0"/>
      <w:marTop w:val="0"/>
      <w:marBottom w:val="0"/>
      <w:divBdr>
        <w:top w:val="none" w:sz="0" w:space="0" w:color="auto"/>
        <w:left w:val="none" w:sz="0" w:space="0" w:color="auto"/>
        <w:bottom w:val="none" w:sz="0" w:space="0" w:color="auto"/>
        <w:right w:val="none" w:sz="0" w:space="0" w:color="auto"/>
      </w:divBdr>
    </w:div>
    <w:div w:id="829829810">
      <w:bodyDiv w:val="1"/>
      <w:marLeft w:val="0"/>
      <w:marRight w:val="0"/>
      <w:marTop w:val="0"/>
      <w:marBottom w:val="0"/>
      <w:divBdr>
        <w:top w:val="none" w:sz="0" w:space="0" w:color="auto"/>
        <w:left w:val="none" w:sz="0" w:space="0" w:color="auto"/>
        <w:bottom w:val="none" w:sz="0" w:space="0" w:color="auto"/>
        <w:right w:val="none" w:sz="0" w:space="0" w:color="auto"/>
      </w:divBdr>
    </w:div>
    <w:div w:id="887111152">
      <w:bodyDiv w:val="1"/>
      <w:marLeft w:val="0"/>
      <w:marRight w:val="0"/>
      <w:marTop w:val="0"/>
      <w:marBottom w:val="0"/>
      <w:divBdr>
        <w:top w:val="none" w:sz="0" w:space="0" w:color="auto"/>
        <w:left w:val="none" w:sz="0" w:space="0" w:color="auto"/>
        <w:bottom w:val="none" w:sz="0" w:space="0" w:color="auto"/>
        <w:right w:val="none" w:sz="0" w:space="0" w:color="auto"/>
      </w:divBdr>
    </w:div>
    <w:div w:id="1071271386">
      <w:bodyDiv w:val="1"/>
      <w:marLeft w:val="0"/>
      <w:marRight w:val="0"/>
      <w:marTop w:val="0"/>
      <w:marBottom w:val="0"/>
      <w:divBdr>
        <w:top w:val="none" w:sz="0" w:space="0" w:color="auto"/>
        <w:left w:val="none" w:sz="0" w:space="0" w:color="auto"/>
        <w:bottom w:val="none" w:sz="0" w:space="0" w:color="auto"/>
        <w:right w:val="none" w:sz="0" w:space="0" w:color="auto"/>
      </w:divBdr>
    </w:div>
    <w:div w:id="1204246534">
      <w:bodyDiv w:val="1"/>
      <w:marLeft w:val="0"/>
      <w:marRight w:val="0"/>
      <w:marTop w:val="0"/>
      <w:marBottom w:val="0"/>
      <w:divBdr>
        <w:top w:val="none" w:sz="0" w:space="0" w:color="auto"/>
        <w:left w:val="none" w:sz="0" w:space="0" w:color="auto"/>
        <w:bottom w:val="none" w:sz="0" w:space="0" w:color="auto"/>
        <w:right w:val="none" w:sz="0" w:space="0" w:color="auto"/>
      </w:divBdr>
    </w:div>
    <w:div w:id="1639798446">
      <w:bodyDiv w:val="1"/>
      <w:marLeft w:val="0"/>
      <w:marRight w:val="0"/>
      <w:marTop w:val="0"/>
      <w:marBottom w:val="0"/>
      <w:divBdr>
        <w:top w:val="none" w:sz="0" w:space="0" w:color="auto"/>
        <w:left w:val="none" w:sz="0" w:space="0" w:color="auto"/>
        <w:bottom w:val="none" w:sz="0" w:space="0" w:color="auto"/>
        <w:right w:val="none" w:sz="0" w:space="0" w:color="auto"/>
      </w:divBdr>
      <w:divsChild>
        <w:div w:id="1199624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52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6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hbiosecurityhub.com.au/" TargetMode="External"/><Relationship Id="rId18" Type="http://schemas.openxmlformats.org/officeDocument/2006/relationships/hyperlink" Target="https://www.dpi.qld.gov.au/business-priorities/biosecurity/enhancing-capability-capacity/grants-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youthbiosecurityhub.com.au/" TargetMode="External"/><Relationship Id="rId7" Type="http://schemas.openxmlformats.org/officeDocument/2006/relationships/settings" Target="settings.xml"/><Relationship Id="rId12" Type="http://schemas.openxmlformats.org/officeDocument/2006/relationships/hyperlink" Target="https://www.dpi.qld.gov.au/business-priorities/biosecurity/enhancing-capability-capacity/grants-program" TargetMode="External"/><Relationship Id="rId17" Type="http://schemas.openxmlformats.org/officeDocument/2006/relationships/hyperlink" Target="https://planthealthaustralia.com.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edia@phau.com.au" TargetMode="External"/><Relationship Id="rId20" Type="http://schemas.openxmlformats.org/officeDocument/2006/relationships/hyperlink" Target="https://youthbiosecurityhub.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thealthaustralia.com.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hbiosecurityhub.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hbiosecurityhub.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Yong\AppData\Local\Microsoft\Windows\INetCache\Content.Outlook\23QIIRRI\biotraininghub.com.au"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e08822-21b9-4447-8b51-c64aba85183e" xsi:nil="true"/>
    <lcf76f155ced4ddcb4097134ff3c332f xmlns="7d753741-1df1-43b1-ab97-b86ad89c7f67">
      <Terms xmlns="http://schemas.microsoft.com/office/infopath/2007/PartnerControls"/>
    </lcf76f155ced4ddcb4097134ff3c332f>
    <MediaLengthInSeconds xmlns="7d753741-1df1-43b1-ab97-b86ad89c7f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CE633D52C2194B95F60F7DC389ADE4" ma:contentTypeVersion="16" ma:contentTypeDescription="Create a new document." ma:contentTypeScope="" ma:versionID="148381dfa1d0d7cdd75f73d6b324faa6">
  <xsd:schema xmlns:xsd="http://www.w3.org/2001/XMLSchema" xmlns:xs="http://www.w3.org/2001/XMLSchema" xmlns:p="http://schemas.microsoft.com/office/2006/metadata/properties" xmlns:ns2="7d753741-1df1-43b1-ab97-b86ad89c7f67" xmlns:ns3="abe08822-21b9-4447-8b51-c64aba85183e" targetNamespace="http://schemas.microsoft.com/office/2006/metadata/properties" ma:root="true" ma:fieldsID="adfeb370f467294172f43b9eaf157990" ns2:_="" ns3:_="">
    <xsd:import namespace="7d753741-1df1-43b1-ab97-b86ad89c7f67"/>
    <xsd:import namespace="abe08822-21b9-4447-8b51-c64aba851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3741-1df1-43b1-ab97-b86ad89c7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08822-21b9-4447-8b51-c64aba8518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2b0d21-1266-4aa7-8ff6-6fcad443bd96}" ma:internalName="TaxCatchAll" ma:showField="CatchAllData" ma:web="abe08822-21b9-4447-8b51-c64aba8518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7E47B-79DD-4252-9CE2-97A1848A33B9}">
  <ds:schemaRefs>
    <ds:schemaRef ds:uri="http://schemas.microsoft.com/office/2006/metadata/properties"/>
    <ds:schemaRef ds:uri="http://schemas.microsoft.com/office/infopath/2007/PartnerControls"/>
    <ds:schemaRef ds:uri="abe08822-21b9-4447-8b51-c64aba85183e"/>
    <ds:schemaRef ds:uri="7d753741-1df1-43b1-ab97-b86ad89c7f67"/>
  </ds:schemaRefs>
</ds:datastoreItem>
</file>

<file path=customXml/itemProps2.xml><?xml version="1.0" encoding="utf-8"?>
<ds:datastoreItem xmlns:ds="http://schemas.openxmlformats.org/officeDocument/2006/customXml" ds:itemID="{352CC201-6DA7-4C03-91D4-61002490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3741-1df1-43b1-ab97-b86ad89c7f67"/>
    <ds:schemaRef ds:uri="abe08822-21b9-4447-8b51-c64aba851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A7BDF-A709-7542-8AF0-EBDBBEFF19A8}">
  <ds:schemaRefs>
    <ds:schemaRef ds:uri="http://schemas.openxmlformats.org/officeDocument/2006/bibliography"/>
  </ds:schemaRefs>
</ds:datastoreItem>
</file>

<file path=customXml/itemProps4.xml><?xml version="1.0" encoding="utf-8"?>
<ds:datastoreItem xmlns:ds="http://schemas.openxmlformats.org/officeDocument/2006/customXml" ds:itemID="{256802EF-D9F9-4162-A2D9-14B0C8E21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907</Words>
  <Characters>5728</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Cord-Udy</dc:creator>
  <cp:keywords/>
  <dc:description/>
  <cp:lastModifiedBy>Lorissa  McCosh</cp:lastModifiedBy>
  <cp:revision>2</cp:revision>
  <cp:lastPrinted>2022-06-20T05:00:00Z</cp:lastPrinted>
  <dcterms:created xsi:type="dcterms:W3CDTF">2025-08-05T02:21:00Z</dcterms:created>
  <dcterms:modified xsi:type="dcterms:W3CDTF">2025-08-07T02:42:00Z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0x0101005DCE633D52C2194B95F60F7DC389ADE4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480d4f6d-3541-4278-a2b7-e59c0700d202</vt:lpwstr>
  </property>
</Properties>
</file>